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87D48" w14:textId="77777777" w:rsidR="00431988" w:rsidRPr="00A05BB0" w:rsidRDefault="00431988" w:rsidP="00431988">
      <w:pPr>
        <w:pStyle w:val="Title"/>
        <w:rPr>
          <w:rFonts w:cs="Arial"/>
          <w:caps/>
          <w:sz w:val="24"/>
        </w:rPr>
      </w:pPr>
      <w:r w:rsidRPr="00A05BB0">
        <w:rPr>
          <w:rFonts w:cs="Arial"/>
          <w:caps/>
          <w:sz w:val="24"/>
        </w:rPr>
        <w:t>Georgia Power Company</w:t>
      </w:r>
    </w:p>
    <w:p w14:paraId="2EBAF9AA" w14:textId="6F5A7F78" w:rsidR="00431988" w:rsidRPr="00A05BB0" w:rsidRDefault="00431988" w:rsidP="00431988">
      <w:pPr>
        <w:jc w:val="center"/>
        <w:rPr>
          <w:rFonts w:ascii="Arial" w:hAnsi="Arial" w:cs="Arial"/>
          <w:b/>
        </w:rPr>
      </w:pPr>
      <w:r w:rsidRPr="00A05BB0">
        <w:rPr>
          <w:rFonts w:ascii="Arial" w:hAnsi="Arial" w:cs="Arial"/>
          <w:b/>
        </w:rPr>
        <w:t xml:space="preserve">Docket No. </w:t>
      </w:r>
      <w:r w:rsidR="00F25C6F" w:rsidRPr="00A05BB0">
        <w:rPr>
          <w:rFonts w:ascii="Arial" w:hAnsi="Arial" w:cs="Arial"/>
          <w:b/>
        </w:rPr>
        <w:t>43838</w:t>
      </w:r>
    </w:p>
    <w:p w14:paraId="5608C5AC" w14:textId="5BDDC25A" w:rsidR="00807EC6" w:rsidRPr="00A05BB0" w:rsidRDefault="00431988" w:rsidP="00807EC6">
      <w:pPr>
        <w:jc w:val="center"/>
        <w:rPr>
          <w:rFonts w:ascii="Arial" w:hAnsi="Arial" w:cs="Arial"/>
          <w:b/>
        </w:rPr>
      </w:pPr>
      <w:r w:rsidRPr="00A05BB0">
        <w:rPr>
          <w:rFonts w:ascii="Arial" w:hAnsi="Arial" w:cs="Arial"/>
          <w:b/>
        </w:rPr>
        <w:t>Staff Data Request No</w:t>
      </w:r>
      <w:r w:rsidR="00F83ED9" w:rsidRPr="00A05BB0">
        <w:rPr>
          <w:rFonts w:ascii="Arial" w:hAnsi="Arial" w:cs="Arial"/>
          <w:b/>
        </w:rPr>
        <w:t>.</w:t>
      </w:r>
      <w:r w:rsidRPr="00A05BB0">
        <w:rPr>
          <w:rFonts w:ascii="Arial" w:hAnsi="Arial" w:cs="Arial"/>
          <w:b/>
        </w:rPr>
        <w:t xml:space="preserve"> STF-</w:t>
      </w:r>
      <w:r w:rsidR="00A05BB0" w:rsidRPr="00A05BB0">
        <w:rPr>
          <w:rFonts w:ascii="Arial" w:hAnsi="Arial" w:cs="Arial"/>
          <w:b/>
        </w:rPr>
        <w:t>5</w:t>
      </w:r>
    </w:p>
    <w:p w14:paraId="29944C4D" w14:textId="77777777" w:rsidR="00431988" w:rsidRPr="00A05BB0" w:rsidRDefault="00431988" w:rsidP="00431988">
      <w:pPr>
        <w:autoSpaceDE w:val="0"/>
        <w:autoSpaceDN w:val="0"/>
        <w:adjustRightInd w:val="0"/>
        <w:ind w:left="2232" w:hanging="2232"/>
        <w:rPr>
          <w:rFonts w:ascii="Arial" w:hAnsi="Arial" w:cs="Arial"/>
          <w:b/>
          <w:bCs/>
          <w:szCs w:val="24"/>
        </w:rPr>
      </w:pPr>
    </w:p>
    <w:p w14:paraId="393FE045" w14:textId="7F857ACA" w:rsidR="00164901" w:rsidRPr="00A05BB0" w:rsidRDefault="00431988" w:rsidP="00164901">
      <w:pPr>
        <w:autoSpaceDE w:val="0"/>
        <w:autoSpaceDN w:val="0"/>
        <w:adjustRightInd w:val="0"/>
        <w:ind w:left="2232" w:hanging="2232"/>
        <w:rPr>
          <w:rFonts w:ascii="Arial" w:hAnsi="Arial" w:cs="Arial"/>
          <w:b/>
          <w:bCs/>
          <w:szCs w:val="24"/>
        </w:rPr>
      </w:pPr>
      <w:r w:rsidRPr="00A05BB0">
        <w:rPr>
          <w:rFonts w:ascii="Arial" w:hAnsi="Arial" w:cs="Arial"/>
          <w:b/>
          <w:bCs/>
          <w:szCs w:val="24"/>
        </w:rPr>
        <w:t>STF-</w:t>
      </w:r>
      <w:r w:rsidR="00A05BB0" w:rsidRPr="00A05BB0">
        <w:rPr>
          <w:rFonts w:ascii="Arial" w:hAnsi="Arial" w:cs="Arial"/>
          <w:b/>
          <w:bCs/>
          <w:szCs w:val="24"/>
        </w:rPr>
        <w:t>5</w:t>
      </w:r>
      <w:r w:rsidR="007F08F1" w:rsidRPr="00A05BB0">
        <w:rPr>
          <w:rFonts w:ascii="Arial" w:hAnsi="Arial" w:cs="Arial"/>
          <w:b/>
          <w:bCs/>
          <w:szCs w:val="24"/>
        </w:rPr>
        <w:t>-1</w:t>
      </w:r>
    </w:p>
    <w:p w14:paraId="628B76AE" w14:textId="77777777" w:rsidR="00431988" w:rsidRPr="00A05BB0" w:rsidRDefault="00431988" w:rsidP="00431988">
      <w:pPr>
        <w:autoSpaceDE w:val="0"/>
        <w:autoSpaceDN w:val="0"/>
        <w:adjustRightInd w:val="0"/>
        <w:ind w:left="2232" w:hanging="2232"/>
        <w:rPr>
          <w:rFonts w:ascii="Arial" w:hAnsi="Arial" w:cs="Arial"/>
          <w:b/>
          <w:bCs/>
          <w:szCs w:val="24"/>
        </w:rPr>
      </w:pPr>
    </w:p>
    <w:p w14:paraId="1B54D338" w14:textId="77777777" w:rsidR="00431988" w:rsidRPr="00A05BB0" w:rsidRDefault="00431988" w:rsidP="00431988">
      <w:pPr>
        <w:autoSpaceDE w:val="0"/>
        <w:autoSpaceDN w:val="0"/>
        <w:adjustRightInd w:val="0"/>
        <w:ind w:left="2232" w:hanging="2232"/>
        <w:rPr>
          <w:rFonts w:ascii="Arial" w:hAnsi="Arial" w:cs="Arial"/>
          <w:color w:val="000000"/>
          <w:szCs w:val="24"/>
          <w:u w:val="single"/>
        </w:rPr>
      </w:pPr>
      <w:r w:rsidRPr="00A05BB0">
        <w:rPr>
          <w:rFonts w:ascii="Arial" w:hAnsi="Arial" w:cs="Arial"/>
          <w:color w:val="000000"/>
          <w:szCs w:val="24"/>
          <w:u w:val="single"/>
        </w:rPr>
        <w:t>Question:</w:t>
      </w:r>
    </w:p>
    <w:p w14:paraId="2037D54D" w14:textId="77777777" w:rsidR="00A100C9" w:rsidRPr="00A05BB0" w:rsidRDefault="00A100C9" w:rsidP="00176D14">
      <w:pPr>
        <w:tabs>
          <w:tab w:val="left" w:pos="0"/>
        </w:tabs>
        <w:autoSpaceDE w:val="0"/>
        <w:autoSpaceDN w:val="0"/>
        <w:adjustRightInd w:val="0"/>
        <w:rPr>
          <w:rFonts w:ascii="Arial" w:hAnsi="Arial" w:cs="Arial"/>
        </w:rPr>
      </w:pPr>
    </w:p>
    <w:p w14:paraId="53793A24" w14:textId="77777777" w:rsidR="00A05BB0" w:rsidRPr="00A05BB0" w:rsidRDefault="00A05BB0" w:rsidP="00A05BB0">
      <w:pPr>
        <w:tabs>
          <w:tab w:val="left" w:pos="1800"/>
        </w:tabs>
        <w:jc w:val="both"/>
        <w:rPr>
          <w:rFonts w:ascii="Arial" w:hAnsi="Arial" w:cs="Arial"/>
          <w:szCs w:val="24"/>
        </w:rPr>
      </w:pPr>
      <w:r w:rsidRPr="00A05BB0">
        <w:rPr>
          <w:rFonts w:ascii="Arial" w:hAnsi="Arial" w:cs="Arial"/>
          <w:szCs w:val="24"/>
        </w:rPr>
        <w:t xml:space="preserve">Please provide an estimate of how much of the requested base rate revenue requirement (i.e., $369.058 million on an annual basis) will be allocated to each of the customer groups Georgia Power typically defines in its Cost of Service Studies (listed below) and provide an estimate of the average rate impact for each customer group. </w:t>
      </w:r>
    </w:p>
    <w:p w14:paraId="6CB86BE4" w14:textId="77777777" w:rsidR="00A05BB0" w:rsidRPr="00A05BB0" w:rsidRDefault="00A05BB0" w:rsidP="00A05BB0">
      <w:pPr>
        <w:pStyle w:val="ListParagraph"/>
        <w:numPr>
          <w:ilvl w:val="0"/>
          <w:numId w:val="29"/>
        </w:numPr>
        <w:tabs>
          <w:tab w:val="left" w:pos="1800"/>
        </w:tabs>
        <w:jc w:val="both"/>
        <w:rPr>
          <w:rFonts w:ascii="Arial" w:hAnsi="Arial" w:cs="Arial"/>
          <w:sz w:val="24"/>
          <w:szCs w:val="24"/>
        </w:rPr>
      </w:pPr>
      <w:r w:rsidRPr="00A05BB0">
        <w:rPr>
          <w:rFonts w:ascii="Arial" w:hAnsi="Arial" w:cs="Arial"/>
          <w:sz w:val="24"/>
          <w:szCs w:val="24"/>
        </w:rPr>
        <w:t>Total Electric System</w:t>
      </w:r>
    </w:p>
    <w:p w14:paraId="7A0FEA7B" w14:textId="77777777" w:rsidR="00A05BB0" w:rsidRPr="00A05BB0" w:rsidRDefault="00A05BB0" w:rsidP="00A05BB0">
      <w:pPr>
        <w:pStyle w:val="ListParagraph"/>
        <w:numPr>
          <w:ilvl w:val="0"/>
          <w:numId w:val="29"/>
        </w:numPr>
        <w:tabs>
          <w:tab w:val="left" w:pos="1800"/>
        </w:tabs>
        <w:jc w:val="both"/>
        <w:rPr>
          <w:rFonts w:ascii="Arial" w:hAnsi="Arial" w:cs="Arial"/>
          <w:sz w:val="24"/>
          <w:szCs w:val="24"/>
        </w:rPr>
      </w:pPr>
      <w:r w:rsidRPr="00A05BB0">
        <w:rPr>
          <w:rFonts w:ascii="Arial" w:hAnsi="Arial" w:cs="Arial"/>
          <w:sz w:val="24"/>
          <w:szCs w:val="24"/>
        </w:rPr>
        <w:t>Domestic</w:t>
      </w:r>
    </w:p>
    <w:p w14:paraId="4FA37D2C" w14:textId="77777777" w:rsidR="00A05BB0" w:rsidRPr="00A05BB0" w:rsidRDefault="00A05BB0" w:rsidP="00A05BB0">
      <w:pPr>
        <w:pStyle w:val="ListParagraph"/>
        <w:numPr>
          <w:ilvl w:val="0"/>
          <w:numId w:val="29"/>
        </w:numPr>
        <w:tabs>
          <w:tab w:val="left" w:pos="1800"/>
        </w:tabs>
        <w:jc w:val="both"/>
        <w:rPr>
          <w:rFonts w:ascii="Arial" w:hAnsi="Arial" w:cs="Arial"/>
          <w:sz w:val="24"/>
          <w:szCs w:val="24"/>
        </w:rPr>
      </w:pPr>
      <w:r w:rsidRPr="00A05BB0">
        <w:rPr>
          <w:rFonts w:ascii="Arial" w:hAnsi="Arial" w:cs="Arial"/>
          <w:sz w:val="24"/>
          <w:szCs w:val="24"/>
        </w:rPr>
        <w:t>Small Business</w:t>
      </w:r>
    </w:p>
    <w:p w14:paraId="4E05F100" w14:textId="77777777" w:rsidR="00A05BB0" w:rsidRPr="00A05BB0" w:rsidRDefault="00A05BB0" w:rsidP="00A05BB0">
      <w:pPr>
        <w:pStyle w:val="ListParagraph"/>
        <w:numPr>
          <w:ilvl w:val="0"/>
          <w:numId w:val="29"/>
        </w:numPr>
        <w:tabs>
          <w:tab w:val="left" w:pos="1800"/>
        </w:tabs>
        <w:jc w:val="both"/>
        <w:rPr>
          <w:rFonts w:ascii="Arial" w:hAnsi="Arial" w:cs="Arial"/>
          <w:sz w:val="24"/>
          <w:szCs w:val="24"/>
        </w:rPr>
      </w:pPr>
      <w:r w:rsidRPr="00A05BB0">
        <w:rPr>
          <w:rFonts w:ascii="Arial" w:hAnsi="Arial" w:cs="Arial"/>
          <w:sz w:val="24"/>
          <w:szCs w:val="24"/>
        </w:rPr>
        <w:t>Medium Business</w:t>
      </w:r>
    </w:p>
    <w:p w14:paraId="54FB7C0B" w14:textId="77777777" w:rsidR="00A05BB0" w:rsidRPr="00A05BB0" w:rsidRDefault="00A05BB0" w:rsidP="00A05BB0">
      <w:pPr>
        <w:pStyle w:val="ListParagraph"/>
        <w:numPr>
          <w:ilvl w:val="0"/>
          <w:numId w:val="29"/>
        </w:numPr>
        <w:tabs>
          <w:tab w:val="left" w:pos="1800"/>
        </w:tabs>
        <w:jc w:val="both"/>
        <w:rPr>
          <w:rFonts w:ascii="Arial" w:hAnsi="Arial" w:cs="Arial"/>
          <w:sz w:val="24"/>
          <w:szCs w:val="24"/>
        </w:rPr>
      </w:pPr>
      <w:r w:rsidRPr="00A05BB0">
        <w:rPr>
          <w:rFonts w:ascii="Arial" w:hAnsi="Arial" w:cs="Arial"/>
          <w:sz w:val="24"/>
          <w:szCs w:val="24"/>
        </w:rPr>
        <w:t>Large Business</w:t>
      </w:r>
    </w:p>
    <w:p w14:paraId="4ED2932D" w14:textId="77777777" w:rsidR="00A05BB0" w:rsidRPr="00A05BB0" w:rsidRDefault="00A05BB0" w:rsidP="00A05BB0">
      <w:pPr>
        <w:pStyle w:val="ListParagraph"/>
        <w:numPr>
          <w:ilvl w:val="0"/>
          <w:numId w:val="29"/>
        </w:numPr>
        <w:tabs>
          <w:tab w:val="left" w:pos="1800"/>
        </w:tabs>
        <w:jc w:val="both"/>
        <w:rPr>
          <w:rFonts w:ascii="Arial" w:hAnsi="Arial" w:cs="Arial"/>
          <w:sz w:val="24"/>
          <w:szCs w:val="24"/>
        </w:rPr>
      </w:pPr>
      <w:r w:rsidRPr="00A05BB0">
        <w:rPr>
          <w:rFonts w:ascii="Arial" w:hAnsi="Arial" w:cs="Arial"/>
          <w:sz w:val="24"/>
          <w:szCs w:val="24"/>
        </w:rPr>
        <w:t>Agricultural</w:t>
      </w:r>
    </w:p>
    <w:p w14:paraId="7F6515BD" w14:textId="77777777" w:rsidR="00A05BB0" w:rsidRPr="00A05BB0" w:rsidRDefault="00A05BB0" w:rsidP="00A05BB0">
      <w:pPr>
        <w:pStyle w:val="ListParagraph"/>
        <w:numPr>
          <w:ilvl w:val="0"/>
          <w:numId w:val="29"/>
        </w:numPr>
        <w:tabs>
          <w:tab w:val="left" w:pos="1800"/>
        </w:tabs>
        <w:jc w:val="both"/>
        <w:rPr>
          <w:rFonts w:ascii="Arial" w:hAnsi="Arial" w:cs="Arial"/>
          <w:sz w:val="24"/>
          <w:szCs w:val="24"/>
        </w:rPr>
      </w:pPr>
      <w:r w:rsidRPr="00A05BB0">
        <w:rPr>
          <w:rFonts w:ascii="Arial" w:hAnsi="Arial" w:cs="Arial"/>
          <w:sz w:val="24"/>
          <w:szCs w:val="24"/>
        </w:rPr>
        <w:t>Government/Institution</w:t>
      </w:r>
    </w:p>
    <w:p w14:paraId="63FFDF2E" w14:textId="77777777" w:rsidR="00A05BB0" w:rsidRPr="00A05BB0" w:rsidRDefault="00A05BB0" w:rsidP="00A05BB0">
      <w:pPr>
        <w:pStyle w:val="ListParagraph"/>
        <w:numPr>
          <w:ilvl w:val="0"/>
          <w:numId w:val="29"/>
        </w:numPr>
        <w:tabs>
          <w:tab w:val="left" w:pos="1800"/>
        </w:tabs>
        <w:jc w:val="both"/>
        <w:rPr>
          <w:rFonts w:ascii="Arial" w:hAnsi="Arial" w:cs="Arial"/>
          <w:sz w:val="24"/>
          <w:szCs w:val="24"/>
        </w:rPr>
      </w:pPr>
      <w:r w:rsidRPr="00A05BB0">
        <w:rPr>
          <w:rFonts w:ascii="Arial" w:hAnsi="Arial" w:cs="Arial"/>
          <w:sz w:val="24"/>
          <w:szCs w:val="24"/>
        </w:rPr>
        <w:t>Lighting</w:t>
      </w:r>
    </w:p>
    <w:p w14:paraId="6A21DAB9" w14:textId="77777777" w:rsidR="00A05BB0" w:rsidRPr="00A05BB0" w:rsidRDefault="00A05BB0" w:rsidP="00A05BB0">
      <w:pPr>
        <w:pStyle w:val="ListParagraph"/>
        <w:numPr>
          <w:ilvl w:val="0"/>
          <w:numId w:val="29"/>
        </w:numPr>
        <w:tabs>
          <w:tab w:val="left" w:pos="1800"/>
        </w:tabs>
        <w:jc w:val="both"/>
        <w:rPr>
          <w:rFonts w:ascii="Arial" w:hAnsi="Arial" w:cs="Arial"/>
          <w:sz w:val="24"/>
          <w:szCs w:val="24"/>
        </w:rPr>
      </w:pPr>
      <w:r w:rsidRPr="00A05BB0">
        <w:rPr>
          <w:rFonts w:ascii="Arial" w:hAnsi="Arial" w:cs="Arial"/>
          <w:sz w:val="24"/>
          <w:szCs w:val="24"/>
        </w:rPr>
        <w:t xml:space="preserve">Marginal </w:t>
      </w:r>
    </w:p>
    <w:p w14:paraId="2FD0E471" w14:textId="77777777" w:rsidR="00A05BB0" w:rsidRPr="00A05BB0" w:rsidRDefault="00A05BB0" w:rsidP="00A05BB0">
      <w:pPr>
        <w:pStyle w:val="ListParagraph"/>
        <w:numPr>
          <w:ilvl w:val="0"/>
          <w:numId w:val="29"/>
        </w:numPr>
        <w:tabs>
          <w:tab w:val="left" w:pos="1800"/>
        </w:tabs>
        <w:jc w:val="both"/>
        <w:rPr>
          <w:rFonts w:ascii="Arial" w:hAnsi="Arial" w:cs="Arial"/>
          <w:sz w:val="24"/>
          <w:szCs w:val="24"/>
        </w:rPr>
      </w:pPr>
      <w:r w:rsidRPr="00A05BB0">
        <w:rPr>
          <w:rFonts w:ascii="Arial" w:hAnsi="Arial" w:cs="Arial"/>
          <w:sz w:val="24"/>
          <w:szCs w:val="24"/>
        </w:rPr>
        <w:t>Total Retail Service</w:t>
      </w:r>
    </w:p>
    <w:p w14:paraId="7BD898D7" w14:textId="77777777" w:rsidR="00A05BB0" w:rsidRPr="00A05BB0" w:rsidRDefault="00A05BB0" w:rsidP="00A05BB0">
      <w:pPr>
        <w:pStyle w:val="ListParagraph"/>
        <w:numPr>
          <w:ilvl w:val="0"/>
          <w:numId w:val="29"/>
        </w:numPr>
        <w:tabs>
          <w:tab w:val="left" w:pos="1800"/>
        </w:tabs>
        <w:jc w:val="both"/>
        <w:rPr>
          <w:rFonts w:ascii="Arial" w:hAnsi="Arial" w:cs="Arial"/>
          <w:sz w:val="24"/>
          <w:szCs w:val="24"/>
        </w:rPr>
      </w:pPr>
      <w:r w:rsidRPr="00A05BB0">
        <w:rPr>
          <w:rFonts w:ascii="Arial" w:hAnsi="Arial" w:cs="Arial"/>
          <w:sz w:val="24"/>
          <w:szCs w:val="24"/>
        </w:rPr>
        <w:t>All Other Service</w:t>
      </w:r>
    </w:p>
    <w:p w14:paraId="5583D20B" w14:textId="77777777" w:rsidR="00B672A1" w:rsidRPr="00DE2013" w:rsidRDefault="00B672A1" w:rsidP="00176D14">
      <w:pPr>
        <w:tabs>
          <w:tab w:val="left" w:pos="0"/>
        </w:tabs>
        <w:autoSpaceDE w:val="0"/>
        <w:autoSpaceDN w:val="0"/>
        <w:adjustRightInd w:val="0"/>
        <w:rPr>
          <w:rFonts w:ascii="Arial" w:hAnsi="Arial" w:cs="Arial"/>
          <w:color w:val="000000"/>
          <w:szCs w:val="24"/>
          <w:u w:val="single"/>
        </w:rPr>
      </w:pPr>
    </w:p>
    <w:p w14:paraId="3A988B21" w14:textId="77777777" w:rsidR="00B672A1" w:rsidRPr="00DE2013" w:rsidRDefault="00B672A1" w:rsidP="00176D14">
      <w:pPr>
        <w:tabs>
          <w:tab w:val="left" w:pos="0"/>
        </w:tabs>
        <w:autoSpaceDE w:val="0"/>
        <w:autoSpaceDN w:val="0"/>
        <w:adjustRightInd w:val="0"/>
        <w:rPr>
          <w:rFonts w:ascii="Arial" w:hAnsi="Arial" w:cs="Arial"/>
          <w:color w:val="000000"/>
          <w:szCs w:val="24"/>
          <w:u w:val="single"/>
        </w:rPr>
      </w:pPr>
    </w:p>
    <w:p w14:paraId="00DC0289" w14:textId="3D1DC843" w:rsidR="00431988" w:rsidRPr="00DE2013" w:rsidRDefault="00431988" w:rsidP="00176D14">
      <w:pPr>
        <w:tabs>
          <w:tab w:val="left" w:pos="0"/>
        </w:tabs>
        <w:autoSpaceDE w:val="0"/>
        <w:autoSpaceDN w:val="0"/>
        <w:adjustRightInd w:val="0"/>
        <w:rPr>
          <w:rFonts w:ascii="Arial" w:hAnsi="Arial" w:cs="Arial"/>
          <w:color w:val="000000"/>
          <w:szCs w:val="24"/>
          <w:u w:val="single"/>
        </w:rPr>
      </w:pPr>
      <w:r w:rsidRPr="00DE2013">
        <w:rPr>
          <w:rFonts w:ascii="Arial" w:hAnsi="Arial" w:cs="Arial"/>
          <w:color w:val="000000"/>
          <w:szCs w:val="24"/>
          <w:u w:val="single"/>
        </w:rPr>
        <w:t>Response:</w:t>
      </w:r>
    </w:p>
    <w:p w14:paraId="1359F8D8" w14:textId="3F601A05" w:rsidR="00431988" w:rsidRPr="009D44C2" w:rsidRDefault="00431988">
      <w:pPr>
        <w:rPr>
          <w:rFonts w:ascii="Arial" w:hAnsi="Arial" w:cs="Arial"/>
        </w:rPr>
      </w:pPr>
    </w:p>
    <w:p w14:paraId="64D30D60" w14:textId="4DCF6C77" w:rsidR="00A37A8F" w:rsidRDefault="008B4A09">
      <w:pPr>
        <w:rPr>
          <w:rFonts w:ascii="Arial" w:hAnsi="Arial" w:cs="Arial"/>
          <w:szCs w:val="24"/>
        </w:rPr>
      </w:pPr>
      <w:r>
        <w:rPr>
          <w:rFonts w:ascii="Arial" w:hAnsi="Arial" w:cs="Arial"/>
          <w:szCs w:val="24"/>
        </w:rPr>
        <w:t>As noted in the Company</w:t>
      </w:r>
      <w:r w:rsidR="00472CD1">
        <w:rPr>
          <w:rFonts w:ascii="Arial" w:hAnsi="Arial" w:cs="Arial"/>
          <w:szCs w:val="24"/>
        </w:rPr>
        <w:t>’s</w:t>
      </w:r>
      <w:r>
        <w:rPr>
          <w:rFonts w:ascii="Arial" w:hAnsi="Arial" w:cs="Arial"/>
          <w:szCs w:val="24"/>
        </w:rPr>
        <w:t xml:space="preserve"> filing in Docket 43838, the rate design work to support the $369 million revenue requirement increase will not be performed until after the rate design for the October 1, 2021 compliance filing </w:t>
      </w:r>
      <w:r w:rsidR="00280DDF">
        <w:rPr>
          <w:rFonts w:ascii="Arial" w:hAnsi="Arial" w:cs="Arial"/>
          <w:szCs w:val="24"/>
        </w:rPr>
        <w:t xml:space="preserve">ordered in Docket </w:t>
      </w:r>
      <w:r w:rsidR="00DF54C6">
        <w:rPr>
          <w:rFonts w:ascii="Arial" w:hAnsi="Arial" w:cs="Arial"/>
          <w:szCs w:val="24"/>
        </w:rPr>
        <w:t xml:space="preserve">No. </w:t>
      </w:r>
      <w:r w:rsidR="00280DDF">
        <w:rPr>
          <w:rFonts w:ascii="Arial" w:hAnsi="Arial" w:cs="Arial"/>
          <w:szCs w:val="24"/>
        </w:rPr>
        <w:t xml:space="preserve">42516 </w:t>
      </w:r>
      <w:r>
        <w:rPr>
          <w:rFonts w:ascii="Arial" w:hAnsi="Arial" w:cs="Arial"/>
          <w:szCs w:val="24"/>
        </w:rPr>
        <w:t xml:space="preserve">is completed. Therefore, the Company can only provide a </w:t>
      </w:r>
      <w:r w:rsidR="00E654B7">
        <w:rPr>
          <w:rFonts w:ascii="Arial" w:hAnsi="Arial" w:cs="Arial"/>
          <w:szCs w:val="24"/>
        </w:rPr>
        <w:t xml:space="preserve">high-level </w:t>
      </w:r>
      <w:r>
        <w:rPr>
          <w:rFonts w:ascii="Arial" w:hAnsi="Arial" w:cs="Arial"/>
          <w:szCs w:val="24"/>
        </w:rPr>
        <w:t>estimate of the r</w:t>
      </w:r>
      <w:r w:rsidR="001869E1">
        <w:rPr>
          <w:rFonts w:ascii="Arial" w:hAnsi="Arial" w:cs="Arial"/>
          <w:szCs w:val="24"/>
        </w:rPr>
        <w:t xml:space="preserve">evenue requirement allocation and average rate impacts by rate group. </w:t>
      </w:r>
    </w:p>
    <w:p w14:paraId="6E4C2ACB" w14:textId="7B12A2EE" w:rsidR="00472CD1" w:rsidRDefault="00472CD1">
      <w:pPr>
        <w:rPr>
          <w:rFonts w:ascii="Arial" w:hAnsi="Arial" w:cs="Arial"/>
          <w:szCs w:val="24"/>
        </w:rPr>
      </w:pPr>
    </w:p>
    <w:p w14:paraId="150187F7" w14:textId="6B939DAC" w:rsidR="00472CD1" w:rsidRDefault="009A3162">
      <w:pPr>
        <w:rPr>
          <w:rFonts w:ascii="Arial" w:hAnsi="Arial" w:cs="Arial"/>
          <w:szCs w:val="24"/>
        </w:rPr>
      </w:pPr>
      <w:r>
        <w:rPr>
          <w:rFonts w:ascii="Arial" w:hAnsi="Arial" w:cs="Arial"/>
          <w:szCs w:val="24"/>
        </w:rPr>
        <w:t>The Company outlined its plan to allocate the $369 million equally across all base tariffs in the June 15</w:t>
      </w:r>
      <w:r w:rsidR="00472CD1">
        <w:rPr>
          <w:rFonts w:ascii="Arial" w:hAnsi="Arial" w:cs="Arial"/>
          <w:szCs w:val="24"/>
        </w:rPr>
        <w:t xml:space="preserve"> filing and </w:t>
      </w:r>
      <w:r>
        <w:rPr>
          <w:rFonts w:ascii="Arial" w:hAnsi="Arial" w:cs="Arial"/>
          <w:szCs w:val="24"/>
        </w:rPr>
        <w:t xml:space="preserve">in </w:t>
      </w:r>
      <w:r w:rsidR="00472CD1">
        <w:rPr>
          <w:rFonts w:ascii="Arial" w:hAnsi="Arial" w:cs="Arial"/>
          <w:szCs w:val="24"/>
        </w:rPr>
        <w:t xml:space="preserve">testimony </w:t>
      </w:r>
      <w:r>
        <w:rPr>
          <w:rFonts w:ascii="Arial" w:hAnsi="Arial" w:cs="Arial"/>
          <w:szCs w:val="24"/>
        </w:rPr>
        <w:t xml:space="preserve">filed </w:t>
      </w:r>
      <w:r w:rsidR="00472CD1">
        <w:rPr>
          <w:rFonts w:ascii="Arial" w:hAnsi="Arial" w:cs="Arial"/>
          <w:szCs w:val="24"/>
        </w:rPr>
        <w:t>in Docket</w:t>
      </w:r>
      <w:r w:rsidR="00F11753">
        <w:rPr>
          <w:rFonts w:ascii="Arial" w:hAnsi="Arial" w:cs="Arial"/>
          <w:szCs w:val="24"/>
        </w:rPr>
        <w:t xml:space="preserve"> No.</w:t>
      </w:r>
      <w:r w:rsidR="00472CD1">
        <w:rPr>
          <w:rFonts w:ascii="Arial" w:hAnsi="Arial" w:cs="Arial"/>
          <w:szCs w:val="24"/>
        </w:rPr>
        <w:t xml:space="preserve"> 43838. To </w:t>
      </w:r>
      <w:r w:rsidR="00343A78">
        <w:rPr>
          <w:rFonts w:ascii="Arial" w:hAnsi="Arial" w:cs="Arial"/>
          <w:szCs w:val="24"/>
        </w:rPr>
        <w:t>estimate</w:t>
      </w:r>
      <w:r w:rsidR="00472CD1">
        <w:rPr>
          <w:rFonts w:ascii="Arial" w:hAnsi="Arial" w:cs="Arial"/>
          <w:szCs w:val="24"/>
        </w:rPr>
        <w:t xml:space="preserve"> the allocation </w:t>
      </w:r>
      <w:r w:rsidR="00343A78">
        <w:rPr>
          <w:rFonts w:ascii="Arial" w:hAnsi="Arial" w:cs="Arial"/>
          <w:szCs w:val="24"/>
        </w:rPr>
        <w:t xml:space="preserve">of revenue requirements </w:t>
      </w:r>
      <w:r w:rsidR="00472CD1">
        <w:rPr>
          <w:rFonts w:ascii="Arial" w:hAnsi="Arial" w:cs="Arial"/>
          <w:szCs w:val="24"/>
        </w:rPr>
        <w:t xml:space="preserve">and average rate impacts, the Company utilized the proposed base tariff revenues </w:t>
      </w:r>
      <w:r w:rsidR="00343A78">
        <w:rPr>
          <w:rFonts w:ascii="Arial" w:hAnsi="Arial" w:cs="Arial"/>
          <w:szCs w:val="24"/>
        </w:rPr>
        <w:t>provided in work paper</w:t>
      </w:r>
      <w:r w:rsidR="00043E6D">
        <w:rPr>
          <w:rFonts w:ascii="Arial" w:hAnsi="Arial" w:cs="Arial"/>
          <w:szCs w:val="24"/>
        </w:rPr>
        <w:t>s</w:t>
      </w:r>
      <w:r w:rsidR="00343A78">
        <w:rPr>
          <w:rFonts w:ascii="Arial" w:hAnsi="Arial" w:cs="Arial"/>
          <w:szCs w:val="24"/>
        </w:rPr>
        <w:t xml:space="preserve"> </w:t>
      </w:r>
      <w:r w:rsidR="0079613C">
        <w:rPr>
          <w:rFonts w:ascii="Arial" w:hAnsi="Arial" w:cs="Arial"/>
          <w:szCs w:val="24"/>
        </w:rPr>
        <w:t>from</w:t>
      </w:r>
      <w:r w:rsidR="00343A78">
        <w:rPr>
          <w:rFonts w:ascii="Arial" w:hAnsi="Arial" w:cs="Arial"/>
          <w:szCs w:val="24"/>
        </w:rPr>
        <w:t xml:space="preserve"> the </w:t>
      </w:r>
      <w:r w:rsidR="0079613C">
        <w:rPr>
          <w:rFonts w:ascii="Arial" w:hAnsi="Arial" w:cs="Arial"/>
          <w:szCs w:val="24"/>
        </w:rPr>
        <w:t xml:space="preserve">October 1, </w:t>
      </w:r>
      <w:r w:rsidR="00343A78">
        <w:rPr>
          <w:rFonts w:ascii="Arial" w:hAnsi="Arial" w:cs="Arial"/>
          <w:szCs w:val="24"/>
        </w:rPr>
        <w:t xml:space="preserve">2020 compliance filing in Docket </w:t>
      </w:r>
      <w:r w:rsidR="00F11753">
        <w:rPr>
          <w:rFonts w:ascii="Arial" w:hAnsi="Arial" w:cs="Arial"/>
          <w:szCs w:val="24"/>
        </w:rPr>
        <w:t xml:space="preserve">No. </w:t>
      </w:r>
      <w:r w:rsidR="00343A78">
        <w:rPr>
          <w:rFonts w:ascii="Arial" w:hAnsi="Arial" w:cs="Arial"/>
          <w:szCs w:val="24"/>
        </w:rPr>
        <w:t>42516.</w:t>
      </w:r>
      <w:r>
        <w:rPr>
          <w:rFonts w:ascii="Arial" w:hAnsi="Arial" w:cs="Arial"/>
          <w:szCs w:val="24"/>
        </w:rPr>
        <w:t xml:space="preserve"> This worksheet includes the most current available allocation of projected base revenues across the Company’s eight rate groups to distribute the Unit 3 and Common revenue requirements. </w:t>
      </w:r>
      <w:r w:rsidR="00E654B7">
        <w:rPr>
          <w:rFonts w:ascii="Arial" w:hAnsi="Arial" w:cs="Arial"/>
          <w:szCs w:val="24"/>
        </w:rPr>
        <w:t xml:space="preserve"> Please see the results in the table below.</w:t>
      </w:r>
    </w:p>
    <w:p w14:paraId="725E3023" w14:textId="77777777" w:rsidR="00043E6D" w:rsidRDefault="00043E6D">
      <w:pPr>
        <w:rPr>
          <w:rFonts w:ascii="Arial" w:hAnsi="Arial" w:cs="Arial"/>
          <w:szCs w:val="24"/>
        </w:rPr>
      </w:pPr>
    </w:p>
    <w:p w14:paraId="0BC7BBDC" w14:textId="087E99A7" w:rsidR="001869E1" w:rsidRDefault="001869E1">
      <w:pPr>
        <w:rPr>
          <w:rFonts w:ascii="Arial" w:hAnsi="Arial" w:cs="Arial"/>
          <w:szCs w:val="24"/>
        </w:rPr>
      </w:pPr>
      <w:bookmarkStart w:id="0" w:name="_Hlk78975672"/>
    </w:p>
    <w:tbl>
      <w:tblPr>
        <w:tblStyle w:val="TableGrid"/>
        <w:tblW w:w="0" w:type="auto"/>
        <w:jc w:val="center"/>
        <w:tblLook w:val="04A0" w:firstRow="1" w:lastRow="0" w:firstColumn="1" w:lastColumn="0" w:noHBand="0" w:noVBand="1"/>
      </w:tblPr>
      <w:tblGrid>
        <w:gridCol w:w="3005"/>
        <w:gridCol w:w="2304"/>
        <w:gridCol w:w="2304"/>
      </w:tblGrid>
      <w:tr w:rsidR="001869E1" w14:paraId="35BEF137" w14:textId="77777777" w:rsidTr="0042730F">
        <w:trPr>
          <w:jc w:val="center"/>
        </w:trPr>
        <w:tc>
          <w:tcPr>
            <w:tcW w:w="3005" w:type="dxa"/>
            <w:shd w:val="clear" w:color="auto" w:fill="595959" w:themeFill="text1" w:themeFillTint="A6"/>
            <w:vAlign w:val="center"/>
          </w:tcPr>
          <w:p w14:paraId="6BDEB8DC" w14:textId="69CFD7DC" w:rsidR="001869E1" w:rsidRPr="001869E1" w:rsidRDefault="001869E1" w:rsidP="0042730F">
            <w:pPr>
              <w:jc w:val="center"/>
              <w:rPr>
                <w:rFonts w:ascii="Arial" w:hAnsi="Arial" w:cs="Arial"/>
                <w:color w:val="FFFFFF" w:themeColor="background1"/>
                <w:szCs w:val="24"/>
              </w:rPr>
            </w:pPr>
            <w:bookmarkStart w:id="1" w:name="_Hlk78975830"/>
            <w:r w:rsidRPr="001869E1">
              <w:rPr>
                <w:rFonts w:ascii="Arial" w:hAnsi="Arial" w:cs="Arial"/>
                <w:color w:val="FFFFFF" w:themeColor="background1"/>
                <w:szCs w:val="24"/>
              </w:rPr>
              <w:lastRenderedPageBreak/>
              <w:t>Rate Group</w:t>
            </w:r>
          </w:p>
        </w:tc>
        <w:tc>
          <w:tcPr>
            <w:tcW w:w="2304" w:type="dxa"/>
            <w:shd w:val="clear" w:color="auto" w:fill="595959" w:themeFill="text1" w:themeFillTint="A6"/>
            <w:vAlign w:val="center"/>
          </w:tcPr>
          <w:p w14:paraId="5A66D093" w14:textId="50FA9165" w:rsidR="001869E1" w:rsidRPr="001869E1" w:rsidRDefault="001869E1" w:rsidP="0042730F">
            <w:pPr>
              <w:jc w:val="center"/>
              <w:rPr>
                <w:rFonts w:ascii="Arial" w:hAnsi="Arial" w:cs="Arial"/>
                <w:color w:val="FFFFFF" w:themeColor="background1"/>
                <w:szCs w:val="24"/>
              </w:rPr>
            </w:pPr>
            <w:r w:rsidRPr="001869E1">
              <w:rPr>
                <w:rFonts w:ascii="Arial" w:hAnsi="Arial" w:cs="Arial"/>
                <w:color w:val="FFFFFF" w:themeColor="background1"/>
                <w:szCs w:val="24"/>
              </w:rPr>
              <w:t>Revenue Requirement</w:t>
            </w:r>
          </w:p>
        </w:tc>
        <w:tc>
          <w:tcPr>
            <w:tcW w:w="2304" w:type="dxa"/>
            <w:shd w:val="clear" w:color="auto" w:fill="595959" w:themeFill="text1" w:themeFillTint="A6"/>
            <w:vAlign w:val="center"/>
          </w:tcPr>
          <w:p w14:paraId="355C6C99" w14:textId="2640C962" w:rsidR="001869E1" w:rsidRPr="001869E1" w:rsidRDefault="001869E1" w:rsidP="0042730F">
            <w:pPr>
              <w:jc w:val="center"/>
              <w:rPr>
                <w:rFonts w:ascii="Arial" w:hAnsi="Arial" w:cs="Arial"/>
                <w:color w:val="FFFFFF" w:themeColor="background1"/>
                <w:szCs w:val="24"/>
              </w:rPr>
            </w:pPr>
            <w:r w:rsidRPr="001869E1">
              <w:rPr>
                <w:rFonts w:ascii="Arial" w:hAnsi="Arial" w:cs="Arial"/>
                <w:color w:val="FFFFFF" w:themeColor="background1"/>
                <w:szCs w:val="24"/>
              </w:rPr>
              <w:t>Average Rate Impact</w:t>
            </w:r>
          </w:p>
        </w:tc>
      </w:tr>
      <w:tr w:rsidR="00F83497" w14:paraId="722F59BA" w14:textId="77777777" w:rsidTr="0042730F">
        <w:trPr>
          <w:jc w:val="center"/>
        </w:trPr>
        <w:tc>
          <w:tcPr>
            <w:tcW w:w="3005" w:type="dxa"/>
          </w:tcPr>
          <w:p w14:paraId="1F0B4B04" w14:textId="299AA35D" w:rsidR="00F83497" w:rsidRDefault="00F83497" w:rsidP="00F83497">
            <w:pPr>
              <w:rPr>
                <w:rFonts w:ascii="Arial" w:hAnsi="Arial" w:cs="Arial"/>
                <w:szCs w:val="24"/>
              </w:rPr>
            </w:pPr>
            <w:r>
              <w:rPr>
                <w:rFonts w:ascii="Arial" w:hAnsi="Arial" w:cs="Arial"/>
                <w:szCs w:val="24"/>
              </w:rPr>
              <w:t>Domestic</w:t>
            </w:r>
          </w:p>
        </w:tc>
        <w:tc>
          <w:tcPr>
            <w:tcW w:w="2304" w:type="dxa"/>
          </w:tcPr>
          <w:p w14:paraId="0F4994D9" w14:textId="561C2181" w:rsidR="00F83497" w:rsidRPr="00F83497" w:rsidRDefault="00F83497" w:rsidP="00F83497">
            <w:pPr>
              <w:jc w:val="center"/>
              <w:rPr>
                <w:rFonts w:ascii="Arial" w:hAnsi="Arial" w:cs="Arial"/>
                <w:szCs w:val="24"/>
              </w:rPr>
            </w:pPr>
            <w:r w:rsidRPr="00F83497">
              <w:rPr>
                <w:rFonts w:ascii="Arial" w:hAnsi="Arial" w:cs="Arial"/>
              </w:rPr>
              <w:t>$181</w:t>
            </w:r>
            <w:r w:rsidR="00F12A7E">
              <w:rPr>
                <w:rFonts w:ascii="Arial" w:hAnsi="Arial" w:cs="Arial"/>
              </w:rPr>
              <w:t>.270</w:t>
            </w:r>
          </w:p>
        </w:tc>
        <w:tc>
          <w:tcPr>
            <w:tcW w:w="2304" w:type="dxa"/>
          </w:tcPr>
          <w:p w14:paraId="14E00BBF" w14:textId="103E3166" w:rsidR="00F83497" w:rsidRPr="00F83497" w:rsidRDefault="00F83497" w:rsidP="00F83497">
            <w:pPr>
              <w:jc w:val="center"/>
              <w:rPr>
                <w:rFonts w:ascii="Arial" w:hAnsi="Arial" w:cs="Arial"/>
                <w:szCs w:val="24"/>
              </w:rPr>
            </w:pPr>
            <w:r w:rsidRPr="00F83497">
              <w:rPr>
                <w:rFonts w:ascii="Arial" w:hAnsi="Arial" w:cs="Arial"/>
              </w:rPr>
              <w:t>5.3%</w:t>
            </w:r>
          </w:p>
        </w:tc>
      </w:tr>
      <w:tr w:rsidR="00F83497" w14:paraId="547FDEF2" w14:textId="77777777" w:rsidTr="0042730F">
        <w:trPr>
          <w:jc w:val="center"/>
        </w:trPr>
        <w:tc>
          <w:tcPr>
            <w:tcW w:w="3005" w:type="dxa"/>
          </w:tcPr>
          <w:p w14:paraId="79389754" w14:textId="1B0F3F76" w:rsidR="00F83497" w:rsidRDefault="00F83497" w:rsidP="00F83497">
            <w:pPr>
              <w:rPr>
                <w:rFonts w:ascii="Arial" w:hAnsi="Arial" w:cs="Arial"/>
                <w:szCs w:val="24"/>
              </w:rPr>
            </w:pPr>
            <w:r>
              <w:rPr>
                <w:rFonts w:ascii="Arial" w:hAnsi="Arial" w:cs="Arial"/>
                <w:szCs w:val="24"/>
              </w:rPr>
              <w:t>Small Business</w:t>
            </w:r>
          </w:p>
        </w:tc>
        <w:tc>
          <w:tcPr>
            <w:tcW w:w="2304" w:type="dxa"/>
          </w:tcPr>
          <w:p w14:paraId="0B12753E" w14:textId="51F70016" w:rsidR="00F83497" w:rsidRPr="00F83497" w:rsidRDefault="00F83497" w:rsidP="00F83497">
            <w:pPr>
              <w:jc w:val="center"/>
              <w:rPr>
                <w:rFonts w:ascii="Arial" w:hAnsi="Arial" w:cs="Arial"/>
                <w:szCs w:val="24"/>
              </w:rPr>
            </w:pPr>
            <w:r w:rsidRPr="00F83497">
              <w:rPr>
                <w:rFonts w:ascii="Arial" w:hAnsi="Arial" w:cs="Arial"/>
              </w:rPr>
              <w:t>$40</w:t>
            </w:r>
            <w:r w:rsidR="00F12A7E">
              <w:rPr>
                <w:rFonts w:ascii="Arial" w:hAnsi="Arial" w:cs="Arial"/>
              </w:rPr>
              <w:t>.</w:t>
            </w:r>
            <w:r w:rsidRPr="00F83497">
              <w:rPr>
                <w:rFonts w:ascii="Arial" w:hAnsi="Arial" w:cs="Arial"/>
              </w:rPr>
              <w:t>17</w:t>
            </w:r>
            <w:r w:rsidR="00F12A7E">
              <w:rPr>
                <w:rFonts w:ascii="Arial" w:hAnsi="Arial" w:cs="Arial"/>
              </w:rPr>
              <w:t>3</w:t>
            </w:r>
          </w:p>
        </w:tc>
        <w:tc>
          <w:tcPr>
            <w:tcW w:w="2304" w:type="dxa"/>
          </w:tcPr>
          <w:p w14:paraId="5E288B96" w14:textId="298C8587" w:rsidR="00F83497" w:rsidRPr="00F83497" w:rsidRDefault="00F83497" w:rsidP="00F83497">
            <w:pPr>
              <w:jc w:val="center"/>
              <w:rPr>
                <w:rFonts w:ascii="Arial" w:hAnsi="Arial" w:cs="Arial"/>
                <w:szCs w:val="24"/>
              </w:rPr>
            </w:pPr>
            <w:r w:rsidRPr="00F83497">
              <w:rPr>
                <w:rFonts w:ascii="Arial" w:hAnsi="Arial" w:cs="Arial"/>
              </w:rPr>
              <w:t>5.</w:t>
            </w:r>
            <w:r w:rsidR="00F12A7E">
              <w:rPr>
                <w:rFonts w:ascii="Arial" w:hAnsi="Arial" w:cs="Arial"/>
              </w:rPr>
              <w:t>6</w:t>
            </w:r>
            <w:r w:rsidRPr="00F83497">
              <w:rPr>
                <w:rFonts w:ascii="Arial" w:hAnsi="Arial" w:cs="Arial"/>
              </w:rPr>
              <w:t>%</w:t>
            </w:r>
          </w:p>
        </w:tc>
      </w:tr>
      <w:tr w:rsidR="00F83497" w14:paraId="1B39704A" w14:textId="77777777" w:rsidTr="0042730F">
        <w:trPr>
          <w:jc w:val="center"/>
        </w:trPr>
        <w:tc>
          <w:tcPr>
            <w:tcW w:w="3005" w:type="dxa"/>
          </w:tcPr>
          <w:p w14:paraId="4898C181" w14:textId="7D53A4B3" w:rsidR="00F83497" w:rsidRDefault="00F83497" w:rsidP="00F83497">
            <w:pPr>
              <w:rPr>
                <w:rFonts w:ascii="Arial" w:hAnsi="Arial" w:cs="Arial"/>
                <w:szCs w:val="24"/>
              </w:rPr>
            </w:pPr>
            <w:r>
              <w:rPr>
                <w:rFonts w:ascii="Arial" w:hAnsi="Arial" w:cs="Arial"/>
                <w:szCs w:val="24"/>
              </w:rPr>
              <w:t>Medium Business</w:t>
            </w:r>
          </w:p>
        </w:tc>
        <w:tc>
          <w:tcPr>
            <w:tcW w:w="2304" w:type="dxa"/>
          </w:tcPr>
          <w:p w14:paraId="274458AB" w14:textId="512F2793" w:rsidR="00F83497" w:rsidRPr="00F83497" w:rsidRDefault="00F83497" w:rsidP="00F83497">
            <w:pPr>
              <w:jc w:val="center"/>
              <w:rPr>
                <w:rFonts w:ascii="Arial" w:hAnsi="Arial" w:cs="Arial"/>
                <w:szCs w:val="24"/>
              </w:rPr>
            </w:pPr>
            <w:r w:rsidRPr="00F83497">
              <w:rPr>
                <w:rFonts w:ascii="Arial" w:hAnsi="Arial" w:cs="Arial"/>
              </w:rPr>
              <w:t>$64</w:t>
            </w:r>
            <w:r w:rsidR="00F12A7E">
              <w:rPr>
                <w:rFonts w:ascii="Arial" w:hAnsi="Arial" w:cs="Arial"/>
              </w:rPr>
              <w:t>.</w:t>
            </w:r>
            <w:r w:rsidRPr="00F83497">
              <w:rPr>
                <w:rFonts w:ascii="Arial" w:hAnsi="Arial" w:cs="Arial"/>
              </w:rPr>
              <w:t>62</w:t>
            </w:r>
            <w:r w:rsidR="00F12A7E">
              <w:rPr>
                <w:rFonts w:ascii="Arial" w:hAnsi="Arial" w:cs="Arial"/>
              </w:rPr>
              <w:t>4</w:t>
            </w:r>
          </w:p>
        </w:tc>
        <w:tc>
          <w:tcPr>
            <w:tcW w:w="2304" w:type="dxa"/>
          </w:tcPr>
          <w:p w14:paraId="040A53B1" w14:textId="0EEB58B3" w:rsidR="00F83497" w:rsidRPr="00F83497" w:rsidRDefault="00F83497" w:rsidP="00F83497">
            <w:pPr>
              <w:jc w:val="center"/>
              <w:rPr>
                <w:rFonts w:ascii="Arial" w:hAnsi="Arial" w:cs="Arial"/>
                <w:szCs w:val="24"/>
              </w:rPr>
            </w:pPr>
            <w:r w:rsidRPr="00F83497">
              <w:rPr>
                <w:rFonts w:ascii="Arial" w:hAnsi="Arial" w:cs="Arial"/>
              </w:rPr>
              <w:t>5.1%</w:t>
            </w:r>
          </w:p>
        </w:tc>
      </w:tr>
      <w:tr w:rsidR="00F83497" w14:paraId="708A878B" w14:textId="77777777" w:rsidTr="0042730F">
        <w:trPr>
          <w:jc w:val="center"/>
        </w:trPr>
        <w:tc>
          <w:tcPr>
            <w:tcW w:w="3005" w:type="dxa"/>
          </w:tcPr>
          <w:p w14:paraId="05958933" w14:textId="05451638" w:rsidR="00F83497" w:rsidRDefault="00F83497" w:rsidP="00F83497">
            <w:pPr>
              <w:rPr>
                <w:rFonts w:ascii="Arial" w:hAnsi="Arial" w:cs="Arial"/>
                <w:szCs w:val="24"/>
              </w:rPr>
            </w:pPr>
            <w:r>
              <w:rPr>
                <w:rFonts w:ascii="Arial" w:hAnsi="Arial" w:cs="Arial"/>
                <w:szCs w:val="24"/>
              </w:rPr>
              <w:t>Large Business</w:t>
            </w:r>
          </w:p>
        </w:tc>
        <w:tc>
          <w:tcPr>
            <w:tcW w:w="2304" w:type="dxa"/>
          </w:tcPr>
          <w:p w14:paraId="54BD137C" w14:textId="58ED3990" w:rsidR="00F83497" w:rsidRPr="00F83497" w:rsidRDefault="00F83497" w:rsidP="00F83497">
            <w:pPr>
              <w:jc w:val="center"/>
              <w:rPr>
                <w:rFonts w:ascii="Arial" w:hAnsi="Arial" w:cs="Arial"/>
                <w:szCs w:val="24"/>
              </w:rPr>
            </w:pPr>
            <w:r w:rsidRPr="00F83497">
              <w:rPr>
                <w:rFonts w:ascii="Arial" w:hAnsi="Arial" w:cs="Arial"/>
              </w:rPr>
              <w:t>$15</w:t>
            </w:r>
            <w:r w:rsidR="00F12A7E">
              <w:rPr>
                <w:rFonts w:ascii="Arial" w:hAnsi="Arial" w:cs="Arial"/>
              </w:rPr>
              <w:t>.</w:t>
            </w:r>
            <w:r w:rsidRPr="00F83497">
              <w:rPr>
                <w:rFonts w:ascii="Arial" w:hAnsi="Arial" w:cs="Arial"/>
              </w:rPr>
              <w:t>33</w:t>
            </w:r>
            <w:r w:rsidR="00F12A7E">
              <w:rPr>
                <w:rFonts w:ascii="Arial" w:hAnsi="Arial" w:cs="Arial"/>
              </w:rPr>
              <w:t>4</w:t>
            </w:r>
          </w:p>
        </w:tc>
        <w:tc>
          <w:tcPr>
            <w:tcW w:w="2304" w:type="dxa"/>
          </w:tcPr>
          <w:p w14:paraId="74A17175" w14:textId="552DA567" w:rsidR="00F83497" w:rsidRPr="00F83497" w:rsidRDefault="00F83497" w:rsidP="00F83497">
            <w:pPr>
              <w:jc w:val="center"/>
              <w:rPr>
                <w:rFonts w:ascii="Arial" w:hAnsi="Arial" w:cs="Arial"/>
                <w:szCs w:val="24"/>
              </w:rPr>
            </w:pPr>
            <w:r w:rsidRPr="00F83497">
              <w:rPr>
                <w:rFonts w:ascii="Arial" w:hAnsi="Arial" w:cs="Arial"/>
              </w:rPr>
              <w:t>4.</w:t>
            </w:r>
            <w:r w:rsidR="00F12A7E">
              <w:rPr>
                <w:rFonts w:ascii="Arial" w:hAnsi="Arial" w:cs="Arial"/>
              </w:rPr>
              <w:t>8</w:t>
            </w:r>
            <w:r w:rsidRPr="00F83497">
              <w:rPr>
                <w:rFonts w:ascii="Arial" w:hAnsi="Arial" w:cs="Arial"/>
              </w:rPr>
              <w:t>%</w:t>
            </w:r>
          </w:p>
        </w:tc>
      </w:tr>
      <w:tr w:rsidR="00F83497" w14:paraId="5CF46406" w14:textId="77777777" w:rsidTr="0042730F">
        <w:trPr>
          <w:jc w:val="center"/>
        </w:trPr>
        <w:tc>
          <w:tcPr>
            <w:tcW w:w="3005" w:type="dxa"/>
          </w:tcPr>
          <w:p w14:paraId="0D7ECB06" w14:textId="22EE279D" w:rsidR="00F83497" w:rsidRDefault="00F83497" w:rsidP="00F83497">
            <w:pPr>
              <w:rPr>
                <w:rFonts w:ascii="Arial" w:hAnsi="Arial" w:cs="Arial"/>
                <w:szCs w:val="24"/>
              </w:rPr>
            </w:pPr>
            <w:r>
              <w:rPr>
                <w:rFonts w:ascii="Arial" w:hAnsi="Arial" w:cs="Arial"/>
                <w:szCs w:val="24"/>
              </w:rPr>
              <w:t>Agricultural</w:t>
            </w:r>
          </w:p>
        </w:tc>
        <w:tc>
          <w:tcPr>
            <w:tcW w:w="2304" w:type="dxa"/>
          </w:tcPr>
          <w:p w14:paraId="543F4B78" w14:textId="25C9314F" w:rsidR="00F83497" w:rsidRPr="00F83497" w:rsidRDefault="00F83497" w:rsidP="00F83497">
            <w:pPr>
              <w:jc w:val="center"/>
              <w:rPr>
                <w:rFonts w:ascii="Arial" w:hAnsi="Arial" w:cs="Arial"/>
                <w:szCs w:val="24"/>
              </w:rPr>
            </w:pPr>
            <w:r w:rsidRPr="00F83497">
              <w:rPr>
                <w:rFonts w:ascii="Arial" w:hAnsi="Arial" w:cs="Arial"/>
              </w:rPr>
              <w:t>$</w:t>
            </w:r>
            <w:r w:rsidR="00F12A7E">
              <w:rPr>
                <w:rFonts w:ascii="Arial" w:hAnsi="Arial" w:cs="Arial"/>
              </w:rPr>
              <w:t>0.</w:t>
            </w:r>
            <w:r w:rsidRPr="00F83497">
              <w:rPr>
                <w:rFonts w:ascii="Arial" w:hAnsi="Arial" w:cs="Arial"/>
              </w:rPr>
              <w:t>96</w:t>
            </w:r>
            <w:r w:rsidR="00F12A7E">
              <w:rPr>
                <w:rFonts w:ascii="Arial" w:hAnsi="Arial" w:cs="Arial"/>
              </w:rPr>
              <w:t>8</w:t>
            </w:r>
          </w:p>
        </w:tc>
        <w:tc>
          <w:tcPr>
            <w:tcW w:w="2304" w:type="dxa"/>
          </w:tcPr>
          <w:p w14:paraId="1B3F0D78" w14:textId="01C666A3" w:rsidR="00F83497" w:rsidRPr="00F83497" w:rsidRDefault="00F12A7E" w:rsidP="00F83497">
            <w:pPr>
              <w:jc w:val="center"/>
              <w:rPr>
                <w:rFonts w:ascii="Arial" w:hAnsi="Arial" w:cs="Arial"/>
                <w:szCs w:val="24"/>
              </w:rPr>
            </w:pPr>
            <w:r>
              <w:rPr>
                <w:rFonts w:ascii="Arial" w:hAnsi="Arial" w:cs="Arial"/>
              </w:rPr>
              <w:t>5.0</w:t>
            </w:r>
            <w:r w:rsidR="00F83497" w:rsidRPr="00F83497">
              <w:rPr>
                <w:rFonts w:ascii="Arial" w:hAnsi="Arial" w:cs="Arial"/>
              </w:rPr>
              <w:t>%</w:t>
            </w:r>
          </w:p>
        </w:tc>
      </w:tr>
      <w:tr w:rsidR="00F83497" w14:paraId="2F0F159E" w14:textId="77777777" w:rsidTr="0042730F">
        <w:trPr>
          <w:jc w:val="center"/>
        </w:trPr>
        <w:tc>
          <w:tcPr>
            <w:tcW w:w="3005" w:type="dxa"/>
          </w:tcPr>
          <w:p w14:paraId="26AE1332" w14:textId="0BAB1693" w:rsidR="00F83497" w:rsidRDefault="00F83497" w:rsidP="00F83497">
            <w:pPr>
              <w:rPr>
                <w:rFonts w:ascii="Arial" w:hAnsi="Arial" w:cs="Arial"/>
                <w:szCs w:val="24"/>
              </w:rPr>
            </w:pPr>
            <w:r>
              <w:rPr>
                <w:rFonts w:ascii="Arial" w:hAnsi="Arial" w:cs="Arial"/>
                <w:szCs w:val="24"/>
              </w:rPr>
              <w:t>Governmental/Institutional</w:t>
            </w:r>
          </w:p>
        </w:tc>
        <w:tc>
          <w:tcPr>
            <w:tcW w:w="2304" w:type="dxa"/>
          </w:tcPr>
          <w:p w14:paraId="7F2336E8" w14:textId="1F92E0B3" w:rsidR="00F83497" w:rsidRPr="00F83497" w:rsidRDefault="00F83497" w:rsidP="00F83497">
            <w:pPr>
              <w:jc w:val="center"/>
              <w:rPr>
                <w:rFonts w:ascii="Arial" w:hAnsi="Arial" w:cs="Arial"/>
                <w:szCs w:val="24"/>
              </w:rPr>
            </w:pPr>
            <w:r w:rsidRPr="00F83497">
              <w:rPr>
                <w:rFonts w:ascii="Arial" w:hAnsi="Arial" w:cs="Arial"/>
              </w:rPr>
              <w:t>$7</w:t>
            </w:r>
            <w:r w:rsidR="00F12A7E">
              <w:rPr>
                <w:rFonts w:ascii="Arial" w:hAnsi="Arial" w:cs="Arial"/>
              </w:rPr>
              <w:t>.</w:t>
            </w:r>
            <w:r w:rsidRPr="00F83497">
              <w:rPr>
                <w:rFonts w:ascii="Arial" w:hAnsi="Arial" w:cs="Arial"/>
              </w:rPr>
              <w:t>790</w:t>
            </w:r>
          </w:p>
        </w:tc>
        <w:tc>
          <w:tcPr>
            <w:tcW w:w="2304" w:type="dxa"/>
          </w:tcPr>
          <w:p w14:paraId="04FE6902" w14:textId="72FC4806" w:rsidR="00F83497" w:rsidRPr="00F83497" w:rsidRDefault="00F83497" w:rsidP="00F83497">
            <w:pPr>
              <w:jc w:val="center"/>
              <w:rPr>
                <w:rFonts w:ascii="Arial" w:hAnsi="Arial" w:cs="Arial"/>
                <w:szCs w:val="24"/>
              </w:rPr>
            </w:pPr>
            <w:r w:rsidRPr="00F83497">
              <w:rPr>
                <w:rFonts w:ascii="Arial" w:hAnsi="Arial" w:cs="Arial"/>
              </w:rPr>
              <w:t>4.</w:t>
            </w:r>
            <w:r w:rsidR="00F12A7E">
              <w:rPr>
                <w:rFonts w:ascii="Arial" w:hAnsi="Arial" w:cs="Arial"/>
              </w:rPr>
              <w:t>7</w:t>
            </w:r>
            <w:r w:rsidRPr="00F83497">
              <w:rPr>
                <w:rFonts w:ascii="Arial" w:hAnsi="Arial" w:cs="Arial"/>
              </w:rPr>
              <w:t>%</w:t>
            </w:r>
          </w:p>
        </w:tc>
      </w:tr>
      <w:tr w:rsidR="00F83497" w14:paraId="617D7D45" w14:textId="77777777" w:rsidTr="0042730F">
        <w:trPr>
          <w:jc w:val="center"/>
        </w:trPr>
        <w:tc>
          <w:tcPr>
            <w:tcW w:w="3005" w:type="dxa"/>
          </w:tcPr>
          <w:p w14:paraId="70BD2876" w14:textId="231913CC" w:rsidR="00F83497" w:rsidRDefault="00F83497" w:rsidP="00F83497">
            <w:pPr>
              <w:rPr>
                <w:rFonts w:ascii="Arial" w:hAnsi="Arial" w:cs="Arial"/>
                <w:szCs w:val="24"/>
              </w:rPr>
            </w:pPr>
            <w:r>
              <w:rPr>
                <w:rFonts w:ascii="Arial" w:hAnsi="Arial" w:cs="Arial"/>
                <w:szCs w:val="24"/>
              </w:rPr>
              <w:t>Lighting</w:t>
            </w:r>
          </w:p>
        </w:tc>
        <w:tc>
          <w:tcPr>
            <w:tcW w:w="2304" w:type="dxa"/>
          </w:tcPr>
          <w:p w14:paraId="23C61D72" w14:textId="59F5FA0D" w:rsidR="00F83497" w:rsidRPr="00F83497" w:rsidRDefault="00F83497" w:rsidP="00F83497">
            <w:pPr>
              <w:jc w:val="center"/>
              <w:rPr>
                <w:rFonts w:ascii="Arial" w:hAnsi="Arial" w:cs="Arial"/>
                <w:szCs w:val="24"/>
              </w:rPr>
            </w:pPr>
            <w:r w:rsidRPr="00F83497">
              <w:rPr>
                <w:rFonts w:ascii="Arial" w:hAnsi="Arial" w:cs="Arial"/>
              </w:rPr>
              <w:t>$8</w:t>
            </w:r>
            <w:r w:rsidR="00F12A7E">
              <w:rPr>
                <w:rFonts w:ascii="Arial" w:hAnsi="Arial" w:cs="Arial"/>
              </w:rPr>
              <w:t>.</w:t>
            </w:r>
            <w:r w:rsidRPr="00F83497">
              <w:rPr>
                <w:rFonts w:ascii="Arial" w:hAnsi="Arial" w:cs="Arial"/>
              </w:rPr>
              <w:t>093</w:t>
            </w:r>
          </w:p>
        </w:tc>
        <w:tc>
          <w:tcPr>
            <w:tcW w:w="2304" w:type="dxa"/>
          </w:tcPr>
          <w:p w14:paraId="02646B85" w14:textId="536400D2" w:rsidR="00F83497" w:rsidRPr="00F83497" w:rsidRDefault="00F83497" w:rsidP="00F83497">
            <w:pPr>
              <w:jc w:val="center"/>
              <w:rPr>
                <w:rFonts w:ascii="Arial" w:hAnsi="Arial" w:cs="Arial"/>
                <w:szCs w:val="24"/>
              </w:rPr>
            </w:pPr>
            <w:r w:rsidRPr="00F83497">
              <w:rPr>
                <w:rFonts w:ascii="Arial" w:hAnsi="Arial" w:cs="Arial"/>
              </w:rPr>
              <w:t>5.7%</w:t>
            </w:r>
          </w:p>
        </w:tc>
      </w:tr>
      <w:tr w:rsidR="00F83497" w14:paraId="44659385" w14:textId="77777777" w:rsidTr="0042730F">
        <w:trPr>
          <w:jc w:val="center"/>
        </w:trPr>
        <w:tc>
          <w:tcPr>
            <w:tcW w:w="3005" w:type="dxa"/>
          </w:tcPr>
          <w:p w14:paraId="263BA380" w14:textId="03994A53" w:rsidR="00F83497" w:rsidRDefault="00F83497" w:rsidP="00F83497">
            <w:pPr>
              <w:rPr>
                <w:rFonts w:ascii="Arial" w:hAnsi="Arial" w:cs="Arial"/>
                <w:szCs w:val="24"/>
              </w:rPr>
            </w:pPr>
            <w:r>
              <w:rPr>
                <w:rFonts w:ascii="Arial" w:hAnsi="Arial" w:cs="Arial"/>
                <w:szCs w:val="24"/>
              </w:rPr>
              <w:t>Marginal</w:t>
            </w:r>
          </w:p>
        </w:tc>
        <w:tc>
          <w:tcPr>
            <w:tcW w:w="2304" w:type="dxa"/>
          </w:tcPr>
          <w:p w14:paraId="58FC3167" w14:textId="5AE0B1F3" w:rsidR="00F83497" w:rsidRPr="00F83497" w:rsidRDefault="00F83497" w:rsidP="00F83497">
            <w:pPr>
              <w:jc w:val="center"/>
              <w:rPr>
                <w:rFonts w:ascii="Arial" w:hAnsi="Arial" w:cs="Arial"/>
                <w:szCs w:val="24"/>
              </w:rPr>
            </w:pPr>
            <w:r w:rsidRPr="00F83497">
              <w:rPr>
                <w:rFonts w:ascii="Arial" w:hAnsi="Arial" w:cs="Arial"/>
              </w:rPr>
              <w:t>$50</w:t>
            </w:r>
            <w:r w:rsidR="00F12A7E">
              <w:rPr>
                <w:rFonts w:ascii="Arial" w:hAnsi="Arial" w:cs="Arial"/>
              </w:rPr>
              <w:t>.</w:t>
            </w:r>
            <w:r w:rsidRPr="00F83497">
              <w:rPr>
                <w:rFonts w:ascii="Arial" w:hAnsi="Arial" w:cs="Arial"/>
              </w:rPr>
              <w:t>807</w:t>
            </w:r>
          </w:p>
        </w:tc>
        <w:tc>
          <w:tcPr>
            <w:tcW w:w="2304" w:type="dxa"/>
          </w:tcPr>
          <w:p w14:paraId="5E001655" w14:textId="7AEDD552" w:rsidR="00F83497" w:rsidRPr="00F83497" w:rsidRDefault="00F12A7E" w:rsidP="00F83497">
            <w:pPr>
              <w:jc w:val="center"/>
              <w:rPr>
                <w:rFonts w:ascii="Arial" w:hAnsi="Arial" w:cs="Arial"/>
                <w:szCs w:val="24"/>
              </w:rPr>
            </w:pPr>
            <w:r>
              <w:rPr>
                <w:rFonts w:ascii="Arial" w:hAnsi="Arial" w:cs="Arial"/>
              </w:rPr>
              <w:t>3.0</w:t>
            </w:r>
            <w:r w:rsidR="00F83497" w:rsidRPr="00F83497">
              <w:rPr>
                <w:rFonts w:ascii="Arial" w:hAnsi="Arial" w:cs="Arial"/>
              </w:rPr>
              <w:t>%</w:t>
            </w:r>
          </w:p>
        </w:tc>
      </w:tr>
      <w:tr w:rsidR="001869E1" w14:paraId="7FA3A99C" w14:textId="77777777" w:rsidTr="0042730F">
        <w:trPr>
          <w:jc w:val="center"/>
        </w:trPr>
        <w:tc>
          <w:tcPr>
            <w:tcW w:w="3005" w:type="dxa"/>
          </w:tcPr>
          <w:p w14:paraId="71BE2F7B" w14:textId="6CBBB2FD" w:rsidR="001869E1" w:rsidRPr="00F83497" w:rsidRDefault="001869E1">
            <w:pPr>
              <w:rPr>
                <w:rFonts w:ascii="Arial" w:hAnsi="Arial" w:cs="Arial"/>
                <w:b/>
                <w:bCs/>
                <w:szCs w:val="24"/>
              </w:rPr>
            </w:pPr>
            <w:r w:rsidRPr="00F83497">
              <w:rPr>
                <w:rFonts w:ascii="Arial" w:hAnsi="Arial" w:cs="Arial"/>
                <w:b/>
                <w:bCs/>
                <w:szCs w:val="24"/>
              </w:rPr>
              <w:t>Total Retail</w:t>
            </w:r>
          </w:p>
        </w:tc>
        <w:tc>
          <w:tcPr>
            <w:tcW w:w="2304" w:type="dxa"/>
          </w:tcPr>
          <w:p w14:paraId="28307693" w14:textId="4EEEDB50" w:rsidR="001869E1" w:rsidRPr="00F83497" w:rsidRDefault="00F83497" w:rsidP="00F83497">
            <w:pPr>
              <w:jc w:val="center"/>
              <w:rPr>
                <w:rFonts w:ascii="Arial" w:hAnsi="Arial" w:cs="Arial"/>
                <w:b/>
                <w:bCs/>
                <w:szCs w:val="24"/>
              </w:rPr>
            </w:pPr>
            <w:r w:rsidRPr="00F83497">
              <w:rPr>
                <w:rFonts w:ascii="Arial" w:hAnsi="Arial" w:cs="Arial"/>
                <w:b/>
                <w:bCs/>
              </w:rPr>
              <w:t>$369</w:t>
            </w:r>
            <w:r w:rsidR="00F12A7E">
              <w:rPr>
                <w:rFonts w:ascii="Arial" w:hAnsi="Arial" w:cs="Arial"/>
                <w:b/>
                <w:bCs/>
              </w:rPr>
              <w:t>.</w:t>
            </w:r>
            <w:r w:rsidRPr="00F83497">
              <w:rPr>
                <w:rFonts w:ascii="Arial" w:hAnsi="Arial" w:cs="Arial"/>
                <w:b/>
                <w:bCs/>
              </w:rPr>
              <w:t>058</w:t>
            </w:r>
          </w:p>
        </w:tc>
        <w:tc>
          <w:tcPr>
            <w:tcW w:w="2304" w:type="dxa"/>
          </w:tcPr>
          <w:p w14:paraId="6641A6AA" w14:textId="3852B9BF" w:rsidR="001869E1" w:rsidRPr="00F83497" w:rsidRDefault="00F83497" w:rsidP="00F83497">
            <w:pPr>
              <w:jc w:val="center"/>
              <w:rPr>
                <w:rFonts w:ascii="Arial" w:hAnsi="Arial" w:cs="Arial"/>
                <w:b/>
                <w:bCs/>
                <w:szCs w:val="24"/>
              </w:rPr>
            </w:pPr>
            <w:r w:rsidRPr="00F83497">
              <w:rPr>
                <w:rFonts w:ascii="Arial" w:hAnsi="Arial" w:cs="Arial"/>
                <w:b/>
                <w:bCs/>
                <w:szCs w:val="24"/>
              </w:rPr>
              <w:t>4.</w:t>
            </w:r>
            <w:r w:rsidR="00F12A7E">
              <w:rPr>
                <w:rFonts w:ascii="Arial" w:hAnsi="Arial" w:cs="Arial"/>
                <w:b/>
                <w:bCs/>
                <w:szCs w:val="24"/>
              </w:rPr>
              <w:t>8</w:t>
            </w:r>
            <w:r w:rsidRPr="00F83497">
              <w:rPr>
                <w:rFonts w:ascii="Arial" w:hAnsi="Arial" w:cs="Arial"/>
                <w:b/>
                <w:bCs/>
                <w:szCs w:val="24"/>
              </w:rPr>
              <w:t>%</w:t>
            </w:r>
          </w:p>
        </w:tc>
      </w:tr>
      <w:bookmarkEnd w:id="1"/>
    </w:tbl>
    <w:p w14:paraId="7BD94E04" w14:textId="408D4064" w:rsidR="001869E1" w:rsidRPr="009D44C2" w:rsidRDefault="001869E1">
      <w:pPr>
        <w:rPr>
          <w:rFonts w:ascii="Arial" w:hAnsi="Arial" w:cs="Arial"/>
          <w:szCs w:val="24"/>
        </w:rPr>
      </w:pPr>
    </w:p>
    <w:p w14:paraId="1CE52A86" w14:textId="424F30FD" w:rsidR="00A663DF" w:rsidRDefault="00043E6D">
      <w:pPr>
        <w:rPr>
          <w:rFonts w:ascii="Arial" w:hAnsi="Arial" w:cs="Arial"/>
        </w:rPr>
      </w:pPr>
      <w:bookmarkStart w:id="2" w:name="_Hlk78975654"/>
      <w:bookmarkEnd w:id="0"/>
      <w:r>
        <w:rPr>
          <w:rFonts w:ascii="Arial" w:hAnsi="Arial" w:cs="Arial"/>
        </w:rPr>
        <w:t>The</w:t>
      </w:r>
      <w:r w:rsidR="00A663DF">
        <w:rPr>
          <w:rFonts w:ascii="Arial" w:hAnsi="Arial" w:cs="Arial"/>
        </w:rPr>
        <w:t xml:space="preserve"> estimated rate impacts for Vogtle 3 and Common </w:t>
      </w:r>
      <w:r>
        <w:rPr>
          <w:rFonts w:ascii="Arial" w:hAnsi="Arial" w:cs="Arial"/>
        </w:rPr>
        <w:t xml:space="preserve">included in the table above </w:t>
      </w:r>
      <w:r w:rsidR="00A663DF">
        <w:rPr>
          <w:rFonts w:ascii="Arial" w:hAnsi="Arial" w:cs="Arial"/>
        </w:rPr>
        <w:t>will be partially offset by the reduction in NCCR revenue requirements. The estimated rate impacts for that pr</w:t>
      </w:r>
      <w:r>
        <w:rPr>
          <w:rFonts w:ascii="Arial" w:hAnsi="Arial" w:cs="Arial"/>
        </w:rPr>
        <w:t>ice change are provided in the response to STF-5-3.</w:t>
      </w:r>
    </w:p>
    <w:p w14:paraId="4C4CB732" w14:textId="77777777" w:rsidR="00A663DF" w:rsidRDefault="00A663DF">
      <w:pPr>
        <w:rPr>
          <w:rFonts w:ascii="Arial" w:hAnsi="Arial" w:cs="Arial"/>
        </w:rPr>
      </w:pPr>
    </w:p>
    <w:p w14:paraId="48796BC6" w14:textId="280BAE74" w:rsidR="00A37A8F" w:rsidRDefault="0042730F">
      <w:pPr>
        <w:rPr>
          <w:rFonts w:ascii="Arial" w:hAnsi="Arial" w:cs="Arial"/>
        </w:rPr>
      </w:pPr>
      <w:r>
        <w:rPr>
          <w:rFonts w:ascii="Arial" w:hAnsi="Arial" w:cs="Arial"/>
        </w:rPr>
        <w:t>Please note that the Company does not perform rate design work for the categories of “Total Electric System” or “All Other Service.” These are cost allocation groups from the Cost of Service Study</w:t>
      </w:r>
      <w:r w:rsidR="00043E6D">
        <w:rPr>
          <w:rFonts w:ascii="Arial" w:hAnsi="Arial" w:cs="Arial"/>
        </w:rPr>
        <w:t xml:space="preserve"> and </w:t>
      </w:r>
      <w:r>
        <w:rPr>
          <w:rFonts w:ascii="Arial" w:hAnsi="Arial" w:cs="Arial"/>
        </w:rPr>
        <w:t>are not part of the retail service rate groups.</w:t>
      </w:r>
    </w:p>
    <w:bookmarkEnd w:id="2"/>
    <w:p w14:paraId="2B59FECE" w14:textId="3690E2A7" w:rsidR="00A37A8F" w:rsidRDefault="00A37A8F">
      <w:pPr>
        <w:rPr>
          <w:rFonts w:ascii="Arial" w:hAnsi="Arial" w:cs="Arial"/>
        </w:rPr>
      </w:pPr>
    </w:p>
    <w:p w14:paraId="6F53F4E3" w14:textId="02E6889A" w:rsidR="00A37A8F" w:rsidRDefault="00A37A8F">
      <w:pPr>
        <w:rPr>
          <w:rFonts w:ascii="Arial" w:hAnsi="Arial" w:cs="Arial"/>
        </w:rPr>
      </w:pPr>
    </w:p>
    <w:p w14:paraId="58C3138A" w14:textId="77777777" w:rsidR="00706CBF" w:rsidRDefault="00706CBF">
      <w:pPr>
        <w:rPr>
          <w:rFonts w:ascii="Arial" w:hAnsi="Arial" w:cs="Arial"/>
        </w:rPr>
      </w:pPr>
    </w:p>
    <w:p w14:paraId="4301D7D4" w14:textId="77777777" w:rsidR="00706CBF" w:rsidRDefault="00706CBF">
      <w:pPr>
        <w:rPr>
          <w:rFonts w:ascii="Arial" w:hAnsi="Arial" w:cs="Arial"/>
        </w:rPr>
      </w:pPr>
    </w:p>
    <w:p w14:paraId="7A79DE6F" w14:textId="77777777" w:rsidR="00706CBF" w:rsidRDefault="00706CBF">
      <w:pPr>
        <w:rPr>
          <w:rFonts w:ascii="Arial" w:hAnsi="Arial" w:cs="Arial"/>
        </w:rPr>
      </w:pPr>
    </w:p>
    <w:p w14:paraId="205AEB39" w14:textId="77777777" w:rsidR="00706CBF" w:rsidRDefault="00706CBF">
      <w:pPr>
        <w:rPr>
          <w:rFonts w:ascii="Arial" w:hAnsi="Arial" w:cs="Arial"/>
        </w:rPr>
      </w:pPr>
    </w:p>
    <w:p w14:paraId="7625B721" w14:textId="77777777" w:rsidR="00706CBF" w:rsidRDefault="00706CBF">
      <w:pPr>
        <w:rPr>
          <w:rFonts w:ascii="Arial" w:hAnsi="Arial" w:cs="Arial"/>
        </w:rPr>
      </w:pPr>
    </w:p>
    <w:p w14:paraId="3E5F6C95" w14:textId="77777777" w:rsidR="00706CBF" w:rsidRDefault="00706CBF">
      <w:pPr>
        <w:rPr>
          <w:rFonts w:ascii="Arial" w:hAnsi="Arial" w:cs="Arial"/>
        </w:rPr>
      </w:pPr>
    </w:p>
    <w:p w14:paraId="2D2459BA" w14:textId="77777777" w:rsidR="00706CBF" w:rsidRDefault="00706CBF">
      <w:pPr>
        <w:rPr>
          <w:rFonts w:ascii="Arial" w:hAnsi="Arial" w:cs="Arial"/>
        </w:rPr>
      </w:pPr>
    </w:p>
    <w:p w14:paraId="3104762F" w14:textId="77777777" w:rsidR="00706CBF" w:rsidRDefault="00706CBF">
      <w:pPr>
        <w:rPr>
          <w:rFonts w:ascii="Arial" w:hAnsi="Arial" w:cs="Arial"/>
        </w:rPr>
      </w:pPr>
    </w:p>
    <w:p w14:paraId="32850EDC" w14:textId="77777777" w:rsidR="00706CBF" w:rsidRDefault="00706CBF">
      <w:pPr>
        <w:rPr>
          <w:rFonts w:ascii="Arial" w:hAnsi="Arial" w:cs="Arial"/>
        </w:rPr>
      </w:pPr>
    </w:p>
    <w:p w14:paraId="1DBA4B80" w14:textId="77777777" w:rsidR="00706CBF" w:rsidRDefault="00706CBF">
      <w:pPr>
        <w:rPr>
          <w:rFonts w:ascii="Arial" w:hAnsi="Arial" w:cs="Arial"/>
        </w:rPr>
      </w:pPr>
    </w:p>
    <w:p w14:paraId="0840D7F1" w14:textId="77777777" w:rsidR="00706CBF" w:rsidRDefault="00706CBF">
      <w:pPr>
        <w:rPr>
          <w:rFonts w:ascii="Arial" w:hAnsi="Arial" w:cs="Arial"/>
        </w:rPr>
      </w:pPr>
    </w:p>
    <w:p w14:paraId="7ED24A6F" w14:textId="77777777" w:rsidR="00706CBF" w:rsidRDefault="00706CBF">
      <w:pPr>
        <w:rPr>
          <w:rFonts w:ascii="Arial" w:hAnsi="Arial" w:cs="Arial"/>
        </w:rPr>
      </w:pPr>
    </w:p>
    <w:p w14:paraId="6402888C" w14:textId="77777777" w:rsidR="00706CBF" w:rsidRDefault="00706CBF">
      <w:pPr>
        <w:rPr>
          <w:rFonts w:ascii="Arial" w:hAnsi="Arial" w:cs="Arial"/>
        </w:rPr>
      </w:pPr>
    </w:p>
    <w:p w14:paraId="5BD7E7F6" w14:textId="77777777" w:rsidR="00706CBF" w:rsidRDefault="00706CBF">
      <w:pPr>
        <w:rPr>
          <w:rFonts w:ascii="Arial" w:hAnsi="Arial" w:cs="Arial"/>
        </w:rPr>
      </w:pPr>
    </w:p>
    <w:p w14:paraId="393AF2F8" w14:textId="77777777" w:rsidR="00706CBF" w:rsidRDefault="00706CBF">
      <w:pPr>
        <w:rPr>
          <w:rFonts w:ascii="Arial" w:hAnsi="Arial" w:cs="Arial"/>
        </w:rPr>
      </w:pPr>
    </w:p>
    <w:p w14:paraId="691EEE3F" w14:textId="77777777" w:rsidR="00706CBF" w:rsidRDefault="00706CBF">
      <w:pPr>
        <w:rPr>
          <w:rFonts w:ascii="Arial" w:hAnsi="Arial" w:cs="Arial"/>
        </w:rPr>
      </w:pPr>
    </w:p>
    <w:p w14:paraId="357B2BDE" w14:textId="77777777" w:rsidR="00706CBF" w:rsidRDefault="00706CBF">
      <w:pPr>
        <w:rPr>
          <w:rFonts w:ascii="Arial" w:hAnsi="Arial" w:cs="Arial"/>
        </w:rPr>
      </w:pPr>
    </w:p>
    <w:p w14:paraId="5474D9D5" w14:textId="77777777" w:rsidR="00706CBF" w:rsidRDefault="00706CBF">
      <w:pPr>
        <w:rPr>
          <w:rFonts w:ascii="Arial" w:hAnsi="Arial" w:cs="Arial"/>
        </w:rPr>
      </w:pPr>
    </w:p>
    <w:p w14:paraId="1B22812A" w14:textId="77777777" w:rsidR="00706CBF" w:rsidRDefault="00706CBF">
      <w:pPr>
        <w:rPr>
          <w:rFonts w:ascii="Arial" w:hAnsi="Arial" w:cs="Arial"/>
        </w:rPr>
      </w:pPr>
    </w:p>
    <w:p w14:paraId="4AC99971" w14:textId="77777777" w:rsidR="00706CBF" w:rsidRDefault="00706CBF">
      <w:pPr>
        <w:rPr>
          <w:rFonts w:ascii="Arial" w:hAnsi="Arial" w:cs="Arial"/>
        </w:rPr>
      </w:pPr>
    </w:p>
    <w:p w14:paraId="1498B4E5" w14:textId="77777777" w:rsidR="00706CBF" w:rsidRDefault="00706CBF">
      <w:pPr>
        <w:rPr>
          <w:rFonts w:ascii="Arial" w:hAnsi="Arial" w:cs="Arial"/>
        </w:rPr>
      </w:pPr>
    </w:p>
    <w:p w14:paraId="294BE8ED" w14:textId="77777777" w:rsidR="00706CBF" w:rsidRDefault="00706CBF">
      <w:pPr>
        <w:rPr>
          <w:rFonts w:ascii="Arial" w:hAnsi="Arial" w:cs="Arial"/>
        </w:rPr>
      </w:pPr>
    </w:p>
    <w:p w14:paraId="2B370FDE" w14:textId="603394ED" w:rsidR="00431988" w:rsidRPr="00E30089" w:rsidRDefault="00431988">
      <w:pPr>
        <w:rPr>
          <w:rFonts w:ascii="Arial" w:hAnsi="Arial" w:cs="Arial"/>
        </w:rPr>
      </w:pPr>
      <w:r w:rsidRPr="00E30089">
        <w:rPr>
          <w:rFonts w:ascii="Arial" w:hAnsi="Arial" w:cs="Arial"/>
        </w:rPr>
        <w:t xml:space="preserve">Contact: </w:t>
      </w:r>
      <w:r w:rsidR="002F2C32">
        <w:rPr>
          <w:rFonts w:ascii="Arial" w:hAnsi="Arial" w:cs="Arial"/>
        </w:rPr>
        <w:t>Rich Dodd</w:t>
      </w:r>
    </w:p>
    <w:sectPr w:rsidR="00431988" w:rsidRPr="00E30089" w:rsidSect="00D950E2">
      <w:head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5F71E" w14:textId="77777777" w:rsidR="00464163" w:rsidRDefault="00464163" w:rsidP="00781B5E">
      <w:r>
        <w:separator/>
      </w:r>
    </w:p>
  </w:endnote>
  <w:endnote w:type="continuationSeparator" w:id="0">
    <w:p w14:paraId="315937E1" w14:textId="77777777" w:rsidR="00464163" w:rsidRDefault="00464163" w:rsidP="0078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885CC" w14:textId="77777777" w:rsidR="00464163" w:rsidRDefault="00464163" w:rsidP="00781B5E">
      <w:r>
        <w:separator/>
      </w:r>
    </w:p>
  </w:footnote>
  <w:footnote w:type="continuationSeparator" w:id="0">
    <w:p w14:paraId="6FB28A39" w14:textId="77777777" w:rsidR="00464163" w:rsidRDefault="00464163" w:rsidP="0078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3F9A1" w14:textId="25B118C1" w:rsidR="003F33AC" w:rsidRPr="0077677F" w:rsidRDefault="009D44C2" w:rsidP="003F33AC">
    <w:pPr>
      <w:pStyle w:val="Footer"/>
      <w:tabs>
        <w:tab w:val="clear" w:pos="4680"/>
        <w:tab w:val="center" w:pos="4320"/>
      </w:tabs>
      <w:ind w:left="-720"/>
      <w:rPr>
        <w:rFonts w:ascii="Arial" w:hAnsi="Arial" w:cs="Arial"/>
      </w:rPr>
    </w:pPr>
    <w:r>
      <w:rPr>
        <w:rFonts w:ascii="Arial" w:hAnsi="Arial" w:cs="Arial"/>
      </w:rPr>
      <w:t>August 1</w:t>
    </w:r>
    <w:r w:rsidR="00DE2013">
      <w:rPr>
        <w:rFonts w:ascii="Arial" w:hAnsi="Arial" w:cs="Arial"/>
      </w:rPr>
      <w:t>6</w:t>
    </w:r>
    <w:r w:rsidR="00BE1A82">
      <w:rPr>
        <w:rFonts w:ascii="Arial" w:hAnsi="Arial" w:cs="Arial"/>
      </w:rPr>
      <w:t>, 2021</w:t>
    </w:r>
    <w:r w:rsidR="003F33AC">
      <w:rPr>
        <w:rFonts w:ascii="Arial" w:hAnsi="Arial" w:cs="Arial"/>
        <w:b/>
      </w:rPr>
      <w:tab/>
    </w:r>
    <w:r w:rsidR="003F33AC">
      <w:rPr>
        <w:rFonts w:ascii="Arial" w:hAnsi="Arial" w:cs="Arial"/>
        <w:b/>
      </w:rPr>
      <w:tab/>
    </w:r>
    <w:r w:rsidR="003F33AC" w:rsidRPr="0077677F">
      <w:rPr>
        <w:rFonts w:ascii="Arial" w:hAnsi="Arial" w:cs="Arial"/>
      </w:rPr>
      <w:t xml:space="preserve">Page </w:t>
    </w:r>
    <w:r w:rsidR="003F33AC" w:rsidRPr="0077677F">
      <w:rPr>
        <w:rFonts w:ascii="Arial" w:hAnsi="Arial" w:cs="Arial"/>
      </w:rPr>
      <w:fldChar w:fldCharType="begin"/>
    </w:r>
    <w:r w:rsidR="003F33AC" w:rsidRPr="0077677F">
      <w:rPr>
        <w:rFonts w:ascii="Arial" w:hAnsi="Arial" w:cs="Arial"/>
      </w:rPr>
      <w:instrText xml:space="preserve"> PAGE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r w:rsidR="003F33AC" w:rsidRPr="0077677F">
      <w:rPr>
        <w:rFonts w:ascii="Arial" w:hAnsi="Arial" w:cs="Arial"/>
      </w:rPr>
      <w:t xml:space="preserve"> of </w:t>
    </w:r>
    <w:r w:rsidR="003F33AC" w:rsidRPr="0077677F">
      <w:rPr>
        <w:rFonts w:ascii="Arial" w:hAnsi="Arial" w:cs="Arial"/>
      </w:rPr>
      <w:fldChar w:fldCharType="begin"/>
    </w:r>
    <w:r w:rsidR="003F33AC" w:rsidRPr="0077677F">
      <w:rPr>
        <w:rFonts w:ascii="Arial" w:hAnsi="Arial" w:cs="Arial"/>
      </w:rPr>
      <w:instrText xml:space="preserve"> NUMPAGES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p>
  <w:p w14:paraId="0D1C5482" w14:textId="77777777" w:rsidR="00464163" w:rsidRPr="0077677F" w:rsidRDefault="00464163" w:rsidP="00E474B8">
    <w:pPr>
      <w:pStyle w:val="Header"/>
      <w:rPr>
        <w:rFonts w:ascii="Arial" w:hAnsi="Arial" w:cs="Arial"/>
      </w:rPr>
    </w:pPr>
  </w:p>
  <w:p w14:paraId="12E2A97D" w14:textId="77777777" w:rsidR="00464163" w:rsidRDefault="00464163" w:rsidP="003F33AC">
    <w:pPr>
      <w:pStyle w:val="Header"/>
      <w:tabs>
        <w:tab w:val="clear" w:pos="4680"/>
        <w:tab w:val="center" w:pos="41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17AA5"/>
    <w:multiLevelType w:val="multilevel"/>
    <w:tmpl w:val="1DEEB806"/>
    <w:lvl w:ilvl="0">
      <w:start w:val="1"/>
      <w:numFmt w:val="decimal"/>
      <w:lvlText w:val="STF-56-%1"/>
      <w:lvlJc w:val="left"/>
      <w:pPr>
        <w:ind w:left="2880" w:hanging="360"/>
      </w:pPr>
      <w:rPr>
        <w:rFonts w:hint="default"/>
        <w:b/>
        <w:sz w:val="24"/>
        <w:szCs w:val="24"/>
      </w:rPr>
    </w:lvl>
    <w:lvl w:ilvl="1">
      <w:start w:val="1"/>
      <w:numFmt w:val="lowerLetter"/>
      <w:lvlText w:val="%2)"/>
      <w:lvlJc w:val="left"/>
      <w:pPr>
        <w:ind w:left="3240" w:hanging="360"/>
      </w:pPr>
      <w:rPr>
        <w:rFonts w:hint="default"/>
      </w:rPr>
    </w:lvl>
    <w:lvl w:ilvl="2">
      <w:start w:val="1"/>
      <w:numFmt w:val="lowerRoman"/>
      <w:lvlText w:val="%3)"/>
      <w:lvlJc w:val="left"/>
      <w:pPr>
        <w:ind w:left="3600" w:hanging="36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left"/>
      <w:pPr>
        <w:ind w:left="5760" w:hanging="360"/>
      </w:pPr>
      <w:rPr>
        <w:rFonts w:hint="default"/>
      </w:rPr>
    </w:lvl>
  </w:abstractNum>
  <w:abstractNum w:abstractNumId="1" w15:restartNumberingAfterBreak="0">
    <w:nsid w:val="08097127"/>
    <w:multiLevelType w:val="hybridMultilevel"/>
    <w:tmpl w:val="669035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41559"/>
    <w:multiLevelType w:val="multilevel"/>
    <w:tmpl w:val="5E4028A6"/>
    <w:lvl w:ilvl="0">
      <w:start w:val="1"/>
      <w:numFmt w:val="decimal"/>
      <w:lvlText w:val="STF-77-%1"/>
      <w:lvlJc w:val="left"/>
      <w:pPr>
        <w:ind w:left="1440" w:hanging="1440"/>
      </w:pPr>
      <w:rPr>
        <w:b/>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570222D"/>
    <w:multiLevelType w:val="hybridMultilevel"/>
    <w:tmpl w:val="776A99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79517E"/>
    <w:multiLevelType w:val="hybridMultilevel"/>
    <w:tmpl w:val="1DB03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E239F1"/>
    <w:multiLevelType w:val="hybridMultilevel"/>
    <w:tmpl w:val="57CE0322"/>
    <w:lvl w:ilvl="0" w:tplc="FAA427F8">
      <w:start w:val="1"/>
      <w:numFmt w:val="lowerLetter"/>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EDB5CC0"/>
    <w:multiLevelType w:val="hybridMultilevel"/>
    <w:tmpl w:val="079E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D175C6"/>
    <w:multiLevelType w:val="hybridMultilevel"/>
    <w:tmpl w:val="F2DCA474"/>
    <w:lvl w:ilvl="0" w:tplc="F33CE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687070"/>
    <w:multiLevelType w:val="hybridMultilevel"/>
    <w:tmpl w:val="A2A41B16"/>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8364F"/>
    <w:multiLevelType w:val="hybridMultilevel"/>
    <w:tmpl w:val="12B62C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707A92"/>
    <w:multiLevelType w:val="hybridMultilevel"/>
    <w:tmpl w:val="FED0FFBC"/>
    <w:lvl w:ilvl="0" w:tplc="68BED2A0">
      <w:start w:val="1"/>
      <w:numFmt w:val="decimal"/>
      <w:lvlText w:val="STF-108-%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9E44229"/>
    <w:multiLevelType w:val="hybridMultilevel"/>
    <w:tmpl w:val="A34417F2"/>
    <w:lvl w:ilvl="0" w:tplc="2BC22042">
      <w:start w:val="1"/>
      <w:numFmt w:val="lowerLetter"/>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CBF5375"/>
    <w:multiLevelType w:val="hybridMultilevel"/>
    <w:tmpl w:val="2C3A10FA"/>
    <w:lvl w:ilvl="0" w:tplc="602E3CB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B37A4B"/>
    <w:multiLevelType w:val="hybridMultilevel"/>
    <w:tmpl w:val="9C1A2468"/>
    <w:lvl w:ilvl="0" w:tplc="8E64F89E">
      <w:start w:val="1"/>
      <w:numFmt w:val="lowerLetter"/>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0D3510E"/>
    <w:multiLevelType w:val="hybridMultilevel"/>
    <w:tmpl w:val="F9FA9D2E"/>
    <w:lvl w:ilvl="0" w:tplc="FE746F0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B662BE"/>
    <w:multiLevelType w:val="hybridMultilevel"/>
    <w:tmpl w:val="3C6AFEDE"/>
    <w:lvl w:ilvl="0" w:tplc="00C015E2">
      <w:start w:val="1"/>
      <w:numFmt w:val="lowerLetter"/>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2B16F03"/>
    <w:multiLevelType w:val="hybridMultilevel"/>
    <w:tmpl w:val="EC32EF0A"/>
    <w:lvl w:ilvl="0" w:tplc="ECBA1B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F74625"/>
    <w:multiLevelType w:val="hybridMultilevel"/>
    <w:tmpl w:val="8AA0B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6F3943"/>
    <w:multiLevelType w:val="hybridMultilevel"/>
    <w:tmpl w:val="F378F384"/>
    <w:lvl w:ilvl="0" w:tplc="04090017">
      <w:start w:val="1"/>
      <w:numFmt w:val="lowerLetter"/>
      <w:lvlText w:val="%1)"/>
      <w:lvlJc w:val="left"/>
      <w:pPr>
        <w:ind w:left="2610" w:hanging="360"/>
      </w:pPr>
    </w:lvl>
    <w:lvl w:ilvl="1" w:tplc="04090019">
      <w:start w:val="1"/>
      <w:numFmt w:val="lowerLetter"/>
      <w:lvlText w:val="%2."/>
      <w:lvlJc w:val="left"/>
      <w:pPr>
        <w:ind w:left="3330" w:hanging="360"/>
      </w:pPr>
    </w:lvl>
    <w:lvl w:ilvl="2" w:tplc="0409001B">
      <w:start w:val="1"/>
      <w:numFmt w:val="lowerRoman"/>
      <w:lvlText w:val="%3."/>
      <w:lvlJc w:val="right"/>
      <w:pPr>
        <w:ind w:left="4050" w:hanging="180"/>
      </w:pPr>
    </w:lvl>
    <w:lvl w:ilvl="3" w:tplc="0409000F">
      <w:start w:val="1"/>
      <w:numFmt w:val="decimal"/>
      <w:lvlText w:val="%4."/>
      <w:lvlJc w:val="left"/>
      <w:pPr>
        <w:ind w:left="4770" w:hanging="360"/>
      </w:pPr>
    </w:lvl>
    <w:lvl w:ilvl="4" w:tplc="04090019">
      <w:start w:val="1"/>
      <w:numFmt w:val="lowerLetter"/>
      <w:lvlText w:val="%5."/>
      <w:lvlJc w:val="left"/>
      <w:pPr>
        <w:ind w:left="5490" w:hanging="360"/>
      </w:pPr>
    </w:lvl>
    <w:lvl w:ilvl="5" w:tplc="0409001B">
      <w:start w:val="1"/>
      <w:numFmt w:val="lowerRoman"/>
      <w:lvlText w:val="%6."/>
      <w:lvlJc w:val="right"/>
      <w:pPr>
        <w:ind w:left="6210" w:hanging="180"/>
      </w:pPr>
    </w:lvl>
    <w:lvl w:ilvl="6" w:tplc="0409000F">
      <w:start w:val="1"/>
      <w:numFmt w:val="decimal"/>
      <w:lvlText w:val="%7."/>
      <w:lvlJc w:val="left"/>
      <w:pPr>
        <w:ind w:left="6930" w:hanging="360"/>
      </w:pPr>
    </w:lvl>
    <w:lvl w:ilvl="7" w:tplc="04090019">
      <w:start w:val="1"/>
      <w:numFmt w:val="lowerLetter"/>
      <w:lvlText w:val="%8."/>
      <w:lvlJc w:val="left"/>
      <w:pPr>
        <w:ind w:left="7650" w:hanging="360"/>
      </w:pPr>
    </w:lvl>
    <w:lvl w:ilvl="8" w:tplc="0409001B">
      <w:start w:val="1"/>
      <w:numFmt w:val="lowerRoman"/>
      <w:lvlText w:val="%9."/>
      <w:lvlJc w:val="right"/>
      <w:pPr>
        <w:ind w:left="8370" w:hanging="180"/>
      </w:pPr>
    </w:lvl>
  </w:abstractNum>
  <w:abstractNum w:abstractNumId="19" w15:restartNumberingAfterBreak="0">
    <w:nsid w:val="3DEB1248"/>
    <w:multiLevelType w:val="hybridMultilevel"/>
    <w:tmpl w:val="1F4053D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FC7E22"/>
    <w:multiLevelType w:val="hybridMultilevel"/>
    <w:tmpl w:val="E9760E14"/>
    <w:lvl w:ilvl="0" w:tplc="271EF6F0">
      <w:start w:val="1"/>
      <w:numFmt w:val="decimal"/>
      <w:lvlText w:val="STF-187-%1"/>
      <w:lvlJc w:val="left"/>
      <w:pPr>
        <w:ind w:left="108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D67277C0">
      <w:start w:val="1"/>
      <w:numFmt w:val="decimal"/>
      <w:lvlText w:val="STF-123-%4"/>
      <w:lvlJc w:val="left"/>
      <w:pPr>
        <w:ind w:left="2070" w:hanging="360"/>
      </w:pPr>
      <w:rPr>
        <w:rFonts w:hint="default"/>
        <w:b/>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A4A2D67"/>
    <w:multiLevelType w:val="hybridMultilevel"/>
    <w:tmpl w:val="76CAA214"/>
    <w:lvl w:ilvl="0" w:tplc="1D80213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E812BB"/>
    <w:multiLevelType w:val="hybridMultilevel"/>
    <w:tmpl w:val="7A548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973C5C"/>
    <w:multiLevelType w:val="multilevel"/>
    <w:tmpl w:val="7DCA1F08"/>
    <w:lvl w:ilvl="0">
      <w:start w:val="1"/>
      <w:numFmt w:val="decimal"/>
      <w:lvlText w:val="STF-76-%1"/>
      <w:lvlJc w:val="left"/>
      <w:pPr>
        <w:ind w:left="720" w:hanging="360"/>
      </w:pPr>
      <w:rPr>
        <w:rFonts w:hint="default"/>
        <w:b/>
        <w:i w:val="0"/>
        <w:sz w:val="24"/>
      </w:rPr>
    </w:lvl>
    <w:lvl w:ilvl="1">
      <w:start w:val="1"/>
      <w:numFmt w:val="lowerLetter"/>
      <w:lvlText w:val="%2."/>
      <w:lvlJc w:val="left"/>
      <w:pPr>
        <w:ind w:left="965" w:hanging="418"/>
      </w:pPr>
      <w:rPr>
        <w:rFonts w:hint="default"/>
      </w:rPr>
    </w:lvl>
    <w:lvl w:ilvl="2">
      <w:start w:val="1"/>
      <w:numFmt w:val="lowerRoman"/>
      <w:lvlText w:val="%3."/>
      <w:lvlJc w:val="right"/>
      <w:pPr>
        <w:ind w:left="1094" w:hanging="360"/>
      </w:pPr>
      <w:rPr>
        <w:rFonts w:hint="default"/>
      </w:rPr>
    </w:lvl>
    <w:lvl w:ilvl="3">
      <w:start w:val="1"/>
      <w:numFmt w:val="decimal"/>
      <w:lvlText w:val="%4."/>
      <w:lvlJc w:val="left"/>
      <w:pPr>
        <w:ind w:left="1281" w:hanging="360"/>
      </w:pPr>
      <w:rPr>
        <w:rFonts w:hint="default"/>
      </w:rPr>
    </w:lvl>
    <w:lvl w:ilvl="4">
      <w:start w:val="1"/>
      <w:numFmt w:val="lowerLetter"/>
      <w:lvlText w:val="%5."/>
      <w:lvlJc w:val="left"/>
      <w:pPr>
        <w:ind w:left="1468" w:hanging="360"/>
      </w:pPr>
      <w:rPr>
        <w:rFonts w:hint="default"/>
      </w:rPr>
    </w:lvl>
    <w:lvl w:ilvl="5">
      <w:start w:val="1"/>
      <w:numFmt w:val="lowerRoman"/>
      <w:lvlText w:val="%6."/>
      <w:lvlJc w:val="right"/>
      <w:pPr>
        <w:ind w:left="1655" w:hanging="360"/>
      </w:pPr>
      <w:rPr>
        <w:rFonts w:hint="default"/>
      </w:rPr>
    </w:lvl>
    <w:lvl w:ilvl="6">
      <w:start w:val="1"/>
      <w:numFmt w:val="decimal"/>
      <w:lvlText w:val="%7."/>
      <w:lvlJc w:val="left"/>
      <w:pPr>
        <w:ind w:left="1842" w:hanging="360"/>
      </w:pPr>
      <w:rPr>
        <w:rFonts w:hint="default"/>
      </w:rPr>
    </w:lvl>
    <w:lvl w:ilvl="7">
      <w:start w:val="1"/>
      <w:numFmt w:val="lowerLetter"/>
      <w:lvlText w:val="%8."/>
      <w:lvlJc w:val="left"/>
      <w:pPr>
        <w:ind w:left="2029" w:hanging="360"/>
      </w:pPr>
      <w:rPr>
        <w:rFonts w:hint="default"/>
      </w:rPr>
    </w:lvl>
    <w:lvl w:ilvl="8">
      <w:start w:val="1"/>
      <w:numFmt w:val="lowerRoman"/>
      <w:lvlText w:val="%9."/>
      <w:lvlJc w:val="right"/>
      <w:pPr>
        <w:ind w:left="2216" w:hanging="360"/>
      </w:pPr>
      <w:rPr>
        <w:rFonts w:hint="default"/>
      </w:rPr>
    </w:lvl>
  </w:abstractNum>
  <w:abstractNum w:abstractNumId="24" w15:restartNumberingAfterBreak="0">
    <w:nsid w:val="69041071"/>
    <w:multiLevelType w:val="multilevel"/>
    <w:tmpl w:val="2FC4E09E"/>
    <w:lvl w:ilvl="0">
      <w:start w:val="1"/>
      <w:numFmt w:val="decimal"/>
      <w:lvlText w:val="STF-34-%1"/>
      <w:lvlJc w:val="left"/>
      <w:pPr>
        <w:tabs>
          <w:tab w:val="num" w:pos="1440"/>
        </w:tabs>
        <w:ind w:left="1440" w:hanging="1440"/>
      </w:pPr>
      <w:rPr>
        <w:b/>
        <w:sz w:val="24"/>
        <w:szCs w:val="24"/>
      </w:rPr>
    </w:lvl>
    <w:lvl w:ilvl="1">
      <w:start w:val="1"/>
      <w:numFmt w:val="lowerLetter"/>
      <w:lvlText w:val="%2."/>
      <w:lvlJc w:val="left"/>
      <w:pPr>
        <w:tabs>
          <w:tab w:val="num" w:pos="2232"/>
        </w:tabs>
        <w:ind w:left="2232" w:hanging="144"/>
      </w:pPr>
      <w:rPr>
        <w:b w:val="0"/>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6E712BFF"/>
    <w:multiLevelType w:val="hybridMultilevel"/>
    <w:tmpl w:val="F378F38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BBC2EB2"/>
    <w:multiLevelType w:val="hybridMultilevel"/>
    <w:tmpl w:val="2514B53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
  </w:num>
  <w:num w:numId="10">
    <w:abstractNumId w:val="10"/>
  </w:num>
  <w:num w:numId="11">
    <w:abstractNumId w:val="17"/>
  </w:num>
  <w:num w:numId="12">
    <w:abstractNumId w:val="14"/>
  </w:num>
  <w:num w:numId="13">
    <w:abstractNumId w:val="20"/>
  </w:num>
  <w:num w:numId="14">
    <w:abstractNumId w:val="4"/>
  </w:num>
  <w:num w:numId="15">
    <w:abstractNumId w:val="12"/>
  </w:num>
  <w:num w:numId="16">
    <w:abstractNumId w:val="19"/>
  </w:num>
  <w:num w:numId="17">
    <w:abstractNumId w:val="7"/>
  </w:num>
  <w:num w:numId="18">
    <w:abstractNumId w:val="3"/>
  </w:num>
  <w:num w:numId="19">
    <w:abstractNumId w:val="1"/>
  </w:num>
  <w:num w:numId="20">
    <w:abstractNumId w:val="6"/>
  </w:num>
  <w:num w:numId="21">
    <w:abstractNumId w:val="21"/>
  </w:num>
  <w:num w:numId="22">
    <w:abstractNumId w:val="22"/>
  </w:num>
  <w:num w:numId="23">
    <w:abstractNumId w:val="16"/>
  </w:num>
  <w:num w:numId="24">
    <w:abstractNumId w:val="15"/>
  </w:num>
  <w:num w:numId="25">
    <w:abstractNumId w:val="11"/>
  </w:num>
  <w:num w:numId="26">
    <w:abstractNumId w:val="5"/>
  </w:num>
  <w:num w:numId="27">
    <w:abstractNumId w:val="13"/>
  </w:num>
  <w:num w:numId="28">
    <w:abstractNumId w:val="26"/>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1966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0"/>
    <w:docVar w:name="MPDocID" w:val="118542520"/>
    <w:docVar w:name="MPDocIDTemplate" w:val="%l| %n|v%v| %c|.%m"/>
    <w:docVar w:name="MPDocIDTemplateDefault" w:val="%l| %n|v%v| %c|.%m"/>
    <w:docVar w:name="NewDocStampType" w:val="7"/>
    <w:docVar w:name="zzmpLegacyTrailerRemovedNew" w:val="True"/>
    <w:docVar w:name="zzmpTrailerDateFormat" w:val="0"/>
  </w:docVars>
  <w:rsids>
    <w:rsidRoot w:val="00781B5E"/>
    <w:rsid w:val="000043A7"/>
    <w:rsid w:val="00020979"/>
    <w:rsid w:val="000214BA"/>
    <w:rsid w:val="000374F8"/>
    <w:rsid w:val="000403C8"/>
    <w:rsid w:val="00043E6D"/>
    <w:rsid w:val="000445B0"/>
    <w:rsid w:val="00060549"/>
    <w:rsid w:val="000667D2"/>
    <w:rsid w:val="0006704B"/>
    <w:rsid w:val="00081574"/>
    <w:rsid w:val="000C2AA7"/>
    <w:rsid w:val="000D7FFD"/>
    <w:rsid w:val="000E039A"/>
    <w:rsid w:val="000E68DF"/>
    <w:rsid w:val="000E6ABA"/>
    <w:rsid w:val="000F71A4"/>
    <w:rsid w:val="001008FE"/>
    <w:rsid w:val="001465E2"/>
    <w:rsid w:val="001468DC"/>
    <w:rsid w:val="00157DC9"/>
    <w:rsid w:val="0016065E"/>
    <w:rsid w:val="00164901"/>
    <w:rsid w:val="0017226E"/>
    <w:rsid w:val="00176D14"/>
    <w:rsid w:val="0018439C"/>
    <w:rsid w:val="001869E1"/>
    <w:rsid w:val="001A1D1D"/>
    <w:rsid w:val="001E5DA0"/>
    <w:rsid w:val="00227A05"/>
    <w:rsid w:val="002303B9"/>
    <w:rsid w:val="00247C79"/>
    <w:rsid w:val="00263EFF"/>
    <w:rsid w:val="00270FA5"/>
    <w:rsid w:val="00274366"/>
    <w:rsid w:val="00275B6A"/>
    <w:rsid w:val="00280DDF"/>
    <w:rsid w:val="00297B01"/>
    <w:rsid w:val="002A0E5A"/>
    <w:rsid w:val="002A2107"/>
    <w:rsid w:val="002B40B1"/>
    <w:rsid w:val="002C7DA5"/>
    <w:rsid w:val="002E1A6A"/>
    <w:rsid w:val="002F2512"/>
    <w:rsid w:val="002F2C32"/>
    <w:rsid w:val="002F6728"/>
    <w:rsid w:val="00302EEF"/>
    <w:rsid w:val="00303450"/>
    <w:rsid w:val="00321E8A"/>
    <w:rsid w:val="00343A78"/>
    <w:rsid w:val="0038296D"/>
    <w:rsid w:val="003962E1"/>
    <w:rsid w:val="003B0352"/>
    <w:rsid w:val="003B77C9"/>
    <w:rsid w:val="003C4B8F"/>
    <w:rsid w:val="003D7EB2"/>
    <w:rsid w:val="003F33AC"/>
    <w:rsid w:val="00401F1A"/>
    <w:rsid w:val="00405F6C"/>
    <w:rsid w:val="0042730F"/>
    <w:rsid w:val="00431988"/>
    <w:rsid w:val="00440182"/>
    <w:rsid w:val="00455CE4"/>
    <w:rsid w:val="00460392"/>
    <w:rsid w:val="0046041A"/>
    <w:rsid w:val="00461570"/>
    <w:rsid w:val="00464163"/>
    <w:rsid w:val="00471255"/>
    <w:rsid w:val="00472CD1"/>
    <w:rsid w:val="00486073"/>
    <w:rsid w:val="00496C5A"/>
    <w:rsid w:val="004A6CD4"/>
    <w:rsid w:val="004C6A8A"/>
    <w:rsid w:val="004D0481"/>
    <w:rsid w:val="00510DC3"/>
    <w:rsid w:val="00515C39"/>
    <w:rsid w:val="00536EC6"/>
    <w:rsid w:val="0054000B"/>
    <w:rsid w:val="0057479C"/>
    <w:rsid w:val="0057533E"/>
    <w:rsid w:val="00590FC8"/>
    <w:rsid w:val="005C003E"/>
    <w:rsid w:val="005C4EBA"/>
    <w:rsid w:val="005F22E0"/>
    <w:rsid w:val="005F7E58"/>
    <w:rsid w:val="006464D1"/>
    <w:rsid w:val="006507AC"/>
    <w:rsid w:val="00655F98"/>
    <w:rsid w:val="006710FB"/>
    <w:rsid w:val="00684CFD"/>
    <w:rsid w:val="006A0EC9"/>
    <w:rsid w:val="006C263A"/>
    <w:rsid w:val="006D711E"/>
    <w:rsid w:val="006E7936"/>
    <w:rsid w:val="0070496B"/>
    <w:rsid w:val="00706CBF"/>
    <w:rsid w:val="007109AE"/>
    <w:rsid w:val="00713AAC"/>
    <w:rsid w:val="00721D52"/>
    <w:rsid w:val="00724496"/>
    <w:rsid w:val="0073556D"/>
    <w:rsid w:val="00745AAD"/>
    <w:rsid w:val="00755B28"/>
    <w:rsid w:val="007802B7"/>
    <w:rsid w:val="00780490"/>
    <w:rsid w:val="00781B5E"/>
    <w:rsid w:val="007860CA"/>
    <w:rsid w:val="0079613C"/>
    <w:rsid w:val="007A6670"/>
    <w:rsid w:val="007B2D3D"/>
    <w:rsid w:val="007C4E22"/>
    <w:rsid w:val="007D41C6"/>
    <w:rsid w:val="007F08F1"/>
    <w:rsid w:val="008012B2"/>
    <w:rsid w:val="00807EC6"/>
    <w:rsid w:val="008269DC"/>
    <w:rsid w:val="008272A5"/>
    <w:rsid w:val="00840589"/>
    <w:rsid w:val="008431C4"/>
    <w:rsid w:val="00856A5B"/>
    <w:rsid w:val="00862B6D"/>
    <w:rsid w:val="0088112D"/>
    <w:rsid w:val="008822C9"/>
    <w:rsid w:val="00885D2E"/>
    <w:rsid w:val="00886CAB"/>
    <w:rsid w:val="008A0151"/>
    <w:rsid w:val="008A1FFF"/>
    <w:rsid w:val="008B4A09"/>
    <w:rsid w:val="008D0A5C"/>
    <w:rsid w:val="008F7CAF"/>
    <w:rsid w:val="00923700"/>
    <w:rsid w:val="009500E3"/>
    <w:rsid w:val="0096507E"/>
    <w:rsid w:val="00970288"/>
    <w:rsid w:val="00973D0D"/>
    <w:rsid w:val="00997F98"/>
    <w:rsid w:val="009A3162"/>
    <w:rsid w:val="009C2997"/>
    <w:rsid w:val="009C58E7"/>
    <w:rsid w:val="009D44C2"/>
    <w:rsid w:val="009E3C9F"/>
    <w:rsid w:val="009E7B6A"/>
    <w:rsid w:val="009F11F7"/>
    <w:rsid w:val="00A00EA8"/>
    <w:rsid w:val="00A05BB0"/>
    <w:rsid w:val="00A100C9"/>
    <w:rsid w:val="00A165A5"/>
    <w:rsid w:val="00A37235"/>
    <w:rsid w:val="00A37A8F"/>
    <w:rsid w:val="00A614DA"/>
    <w:rsid w:val="00A61DF0"/>
    <w:rsid w:val="00A663DF"/>
    <w:rsid w:val="00A7112E"/>
    <w:rsid w:val="00A72D04"/>
    <w:rsid w:val="00A912EE"/>
    <w:rsid w:val="00AA67C2"/>
    <w:rsid w:val="00AA75B4"/>
    <w:rsid w:val="00AB61AA"/>
    <w:rsid w:val="00AD417B"/>
    <w:rsid w:val="00AE10D3"/>
    <w:rsid w:val="00AF7971"/>
    <w:rsid w:val="00B00A19"/>
    <w:rsid w:val="00B1708B"/>
    <w:rsid w:val="00B2467A"/>
    <w:rsid w:val="00B46E45"/>
    <w:rsid w:val="00B672A1"/>
    <w:rsid w:val="00B82057"/>
    <w:rsid w:val="00B90593"/>
    <w:rsid w:val="00B908B0"/>
    <w:rsid w:val="00B90ACE"/>
    <w:rsid w:val="00B94D5D"/>
    <w:rsid w:val="00BB0674"/>
    <w:rsid w:val="00BB2456"/>
    <w:rsid w:val="00BB7DBE"/>
    <w:rsid w:val="00BC6A09"/>
    <w:rsid w:val="00BD579D"/>
    <w:rsid w:val="00BD5E57"/>
    <w:rsid w:val="00BE1A82"/>
    <w:rsid w:val="00BF2D59"/>
    <w:rsid w:val="00C10668"/>
    <w:rsid w:val="00C156A6"/>
    <w:rsid w:val="00C177A9"/>
    <w:rsid w:val="00C21B7E"/>
    <w:rsid w:val="00C42ED4"/>
    <w:rsid w:val="00C57DC7"/>
    <w:rsid w:val="00C6749F"/>
    <w:rsid w:val="00C73685"/>
    <w:rsid w:val="00C80B75"/>
    <w:rsid w:val="00CD5D65"/>
    <w:rsid w:val="00CF0C74"/>
    <w:rsid w:val="00CF0F15"/>
    <w:rsid w:val="00CF4BE5"/>
    <w:rsid w:val="00D228F6"/>
    <w:rsid w:val="00D35201"/>
    <w:rsid w:val="00D373E7"/>
    <w:rsid w:val="00D758F3"/>
    <w:rsid w:val="00D84FBF"/>
    <w:rsid w:val="00D933BB"/>
    <w:rsid w:val="00D950E2"/>
    <w:rsid w:val="00DC793E"/>
    <w:rsid w:val="00DD4F94"/>
    <w:rsid w:val="00DD5CF1"/>
    <w:rsid w:val="00DD63DD"/>
    <w:rsid w:val="00DE2013"/>
    <w:rsid w:val="00DF54C6"/>
    <w:rsid w:val="00DF69EC"/>
    <w:rsid w:val="00E03F19"/>
    <w:rsid w:val="00E2315B"/>
    <w:rsid w:val="00E27436"/>
    <w:rsid w:val="00E275ED"/>
    <w:rsid w:val="00E30089"/>
    <w:rsid w:val="00E3029F"/>
    <w:rsid w:val="00E3732F"/>
    <w:rsid w:val="00E43ADD"/>
    <w:rsid w:val="00E474B8"/>
    <w:rsid w:val="00E50776"/>
    <w:rsid w:val="00E52935"/>
    <w:rsid w:val="00E62D76"/>
    <w:rsid w:val="00E650F7"/>
    <w:rsid w:val="00E654B7"/>
    <w:rsid w:val="00E728C7"/>
    <w:rsid w:val="00E812FD"/>
    <w:rsid w:val="00E82C66"/>
    <w:rsid w:val="00F01154"/>
    <w:rsid w:val="00F10747"/>
    <w:rsid w:val="00F11753"/>
    <w:rsid w:val="00F12A7E"/>
    <w:rsid w:val="00F25C6F"/>
    <w:rsid w:val="00F65111"/>
    <w:rsid w:val="00F66F01"/>
    <w:rsid w:val="00F72342"/>
    <w:rsid w:val="00F83497"/>
    <w:rsid w:val="00F83ED9"/>
    <w:rsid w:val="00F9046E"/>
    <w:rsid w:val="00F94336"/>
    <w:rsid w:val="00F95C9A"/>
    <w:rsid w:val="00FA2C7E"/>
    <w:rsid w:val="00FB271B"/>
    <w:rsid w:val="00FB32D6"/>
    <w:rsid w:val="00FC463E"/>
    <w:rsid w:val="00FC5EAE"/>
    <w:rsid w:val="00FE627C"/>
    <w:rsid w:val="00FF2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6609"/>
    <o:shapelayout v:ext="edit">
      <o:idmap v:ext="edit" data="1"/>
    </o:shapelayout>
  </w:shapeDefaults>
  <w:decimalSymbol w:val="."/>
  <w:listSeparator w:val=","/>
  <w14:docId w14:val="22872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B5E"/>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B5E"/>
    <w:pPr>
      <w:tabs>
        <w:tab w:val="center" w:pos="4680"/>
        <w:tab w:val="right" w:pos="9360"/>
      </w:tabs>
    </w:pPr>
  </w:style>
  <w:style w:type="character" w:customStyle="1" w:styleId="HeaderChar">
    <w:name w:val="Header Char"/>
    <w:basedOn w:val="DefaultParagraphFont"/>
    <w:link w:val="Header"/>
    <w:rsid w:val="00781B5E"/>
  </w:style>
  <w:style w:type="paragraph" w:styleId="Footer">
    <w:name w:val="footer"/>
    <w:basedOn w:val="Normal"/>
    <w:link w:val="FooterChar"/>
    <w:unhideWhenUsed/>
    <w:rsid w:val="00781B5E"/>
    <w:pPr>
      <w:tabs>
        <w:tab w:val="center" w:pos="4680"/>
        <w:tab w:val="right" w:pos="9360"/>
      </w:tabs>
    </w:pPr>
  </w:style>
  <w:style w:type="character" w:customStyle="1" w:styleId="FooterChar">
    <w:name w:val="Footer Char"/>
    <w:basedOn w:val="DefaultParagraphFont"/>
    <w:link w:val="Footer"/>
    <w:rsid w:val="00781B5E"/>
  </w:style>
  <w:style w:type="paragraph" w:styleId="Title">
    <w:name w:val="Title"/>
    <w:basedOn w:val="Normal"/>
    <w:link w:val="TitleChar"/>
    <w:qFormat/>
    <w:rsid w:val="00781B5E"/>
    <w:pPr>
      <w:spacing w:before="240" w:after="60"/>
      <w:jc w:val="center"/>
      <w:outlineLvl w:val="0"/>
    </w:pPr>
    <w:rPr>
      <w:rFonts w:ascii="Arial" w:hAnsi="Arial"/>
      <w:b/>
      <w:kern w:val="28"/>
      <w:sz w:val="32"/>
    </w:rPr>
  </w:style>
  <w:style w:type="character" w:customStyle="1" w:styleId="TitleChar">
    <w:name w:val="Title Char"/>
    <w:basedOn w:val="DefaultParagraphFont"/>
    <w:link w:val="Title"/>
    <w:rsid w:val="00781B5E"/>
    <w:rPr>
      <w:rFonts w:ascii="Arial" w:eastAsia="Times New Roman" w:hAnsi="Arial" w:cs="Times New Roman"/>
      <w:b/>
      <w:kern w:val="28"/>
      <w:sz w:val="32"/>
      <w:szCs w:val="20"/>
    </w:rPr>
  </w:style>
  <w:style w:type="paragraph" w:styleId="ListParagraph">
    <w:name w:val="List Paragraph"/>
    <w:basedOn w:val="Normal"/>
    <w:uiPriority w:val="34"/>
    <w:qFormat/>
    <w:rsid w:val="00781B5E"/>
    <w:pPr>
      <w:ind w:left="720" w:hanging="360"/>
    </w:pPr>
    <w:rPr>
      <w:rFonts w:ascii="Calibri" w:eastAsia="Calibri" w:hAnsi="Calibri"/>
      <w:sz w:val="22"/>
      <w:szCs w:val="22"/>
    </w:rPr>
  </w:style>
  <w:style w:type="paragraph" w:styleId="BalloonText">
    <w:name w:val="Balloon Text"/>
    <w:basedOn w:val="Normal"/>
    <w:link w:val="BalloonTextChar"/>
    <w:uiPriority w:val="99"/>
    <w:semiHidden/>
    <w:unhideWhenUsed/>
    <w:rsid w:val="00431988"/>
    <w:rPr>
      <w:rFonts w:ascii="Tahoma" w:hAnsi="Tahoma" w:cs="Tahoma"/>
      <w:sz w:val="16"/>
      <w:szCs w:val="16"/>
    </w:rPr>
  </w:style>
  <w:style w:type="character" w:customStyle="1" w:styleId="BalloonTextChar">
    <w:name w:val="Balloon Text Char"/>
    <w:basedOn w:val="DefaultParagraphFont"/>
    <w:link w:val="BalloonText"/>
    <w:uiPriority w:val="99"/>
    <w:semiHidden/>
    <w:rsid w:val="00431988"/>
    <w:rPr>
      <w:rFonts w:ascii="Tahoma" w:eastAsia="Times New Roman" w:hAnsi="Tahoma" w:cs="Tahoma"/>
      <w:sz w:val="16"/>
      <w:szCs w:val="16"/>
    </w:rPr>
  </w:style>
  <w:style w:type="paragraph" w:styleId="FootnoteText">
    <w:name w:val="footnote text"/>
    <w:basedOn w:val="Normal"/>
    <w:link w:val="FootnoteTextChar"/>
    <w:uiPriority w:val="99"/>
    <w:unhideWhenUsed/>
    <w:rsid w:val="00DD63DD"/>
    <w:rPr>
      <w:rFonts w:ascii="Calibri" w:eastAsia="Calibri" w:hAnsi="Calibri"/>
      <w:sz w:val="20"/>
      <w:lang w:val="x-none" w:eastAsia="x-none"/>
    </w:rPr>
  </w:style>
  <w:style w:type="character" w:customStyle="1" w:styleId="FootnoteTextChar">
    <w:name w:val="Footnote Text Char"/>
    <w:basedOn w:val="DefaultParagraphFont"/>
    <w:link w:val="FootnoteText"/>
    <w:uiPriority w:val="99"/>
    <w:rsid w:val="00DD63DD"/>
    <w:rPr>
      <w:rFonts w:ascii="Calibri" w:eastAsia="Calibri" w:hAnsi="Calibri" w:cs="Times New Roman"/>
      <w:sz w:val="20"/>
      <w:szCs w:val="20"/>
      <w:lang w:val="x-none" w:eastAsia="x-none"/>
    </w:rPr>
  </w:style>
  <w:style w:type="character" w:styleId="FootnoteReference">
    <w:name w:val="footnote reference"/>
    <w:uiPriority w:val="99"/>
    <w:unhideWhenUsed/>
    <w:rsid w:val="00DD63DD"/>
    <w:rPr>
      <w:vertAlign w:val="superscript"/>
    </w:rPr>
  </w:style>
  <w:style w:type="table" w:styleId="TableGrid">
    <w:name w:val="Table Grid"/>
    <w:basedOn w:val="TableNormal"/>
    <w:uiPriority w:val="59"/>
    <w:rsid w:val="00186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zmpTrailerItem">
    <w:name w:val="zzmpTrailerItem"/>
    <w:basedOn w:val="DefaultParagraphFont"/>
    <w:rsid w:val="003C4B8F"/>
    <w:rPr>
      <w:rFonts w:ascii="Times New Roman" w:hAnsi="Times New Roman"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973958">
      <w:bodyDiv w:val="1"/>
      <w:marLeft w:val="0"/>
      <w:marRight w:val="0"/>
      <w:marTop w:val="0"/>
      <w:marBottom w:val="0"/>
      <w:divBdr>
        <w:top w:val="none" w:sz="0" w:space="0" w:color="auto"/>
        <w:left w:val="none" w:sz="0" w:space="0" w:color="auto"/>
        <w:bottom w:val="none" w:sz="0" w:space="0" w:color="auto"/>
        <w:right w:val="none" w:sz="0" w:space="0" w:color="auto"/>
      </w:divBdr>
    </w:div>
    <w:div w:id="593786086">
      <w:bodyDiv w:val="1"/>
      <w:marLeft w:val="0"/>
      <w:marRight w:val="0"/>
      <w:marTop w:val="0"/>
      <w:marBottom w:val="0"/>
      <w:divBdr>
        <w:top w:val="none" w:sz="0" w:space="0" w:color="auto"/>
        <w:left w:val="none" w:sz="0" w:space="0" w:color="auto"/>
        <w:bottom w:val="none" w:sz="0" w:space="0" w:color="auto"/>
        <w:right w:val="none" w:sz="0" w:space="0" w:color="auto"/>
      </w:divBdr>
    </w:div>
    <w:div w:id="607544673">
      <w:bodyDiv w:val="1"/>
      <w:marLeft w:val="0"/>
      <w:marRight w:val="0"/>
      <w:marTop w:val="0"/>
      <w:marBottom w:val="0"/>
      <w:divBdr>
        <w:top w:val="none" w:sz="0" w:space="0" w:color="auto"/>
        <w:left w:val="none" w:sz="0" w:space="0" w:color="auto"/>
        <w:bottom w:val="none" w:sz="0" w:space="0" w:color="auto"/>
        <w:right w:val="none" w:sz="0" w:space="0" w:color="auto"/>
      </w:divBdr>
    </w:div>
    <w:div w:id="628126208">
      <w:bodyDiv w:val="1"/>
      <w:marLeft w:val="0"/>
      <w:marRight w:val="0"/>
      <w:marTop w:val="0"/>
      <w:marBottom w:val="0"/>
      <w:divBdr>
        <w:top w:val="none" w:sz="0" w:space="0" w:color="auto"/>
        <w:left w:val="none" w:sz="0" w:space="0" w:color="auto"/>
        <w:bottom w:val="none" w:sz="0" w:space="0" w:color="auto"/>
        <w:right w:val="none" w:sz="0" w:space="0" w:color="auto"/>
      </w:divBdr>
    </w:div>
    <w:div w:id="695035228">
      <w:bodyDiv w:val="1"/>
      <w:marLeft w:val="0"/>
      <w:marRight w:val="0"/>
      <w:marTop w:val="0"/>
      <w:marBottom w:val="0"/>
      <w:divBdr>
        <w:top w:val="none" w:sz="0" w:space="0" w:color="auto"/>
        <w:left w:val="none" w:sz="0" w:space="0" w:color="auto"/>
        <w:bottom w:val="none" w:sz="0" w:space="0" w:color="auto"/>
        <w:right w:val="none" w:sz="0" w:space="0" w:color="auto"/>
      </w:divBdr>
    </w:div>
    <w:div w:id="699166411">
      <w:bodyDiv w:val="1"/>
      <w:marLeft w:val="0"/>
      <w:marRight w:val="0"/>
      <w:marTop w:val="0"/>
      <w:marBottom w:val="0"/>
      <w:divBdr>
        <w:top w:val="none" w:sz="0" w:space="0" w:color="auto"/>
        <w:left w:val="none" w:sz="0" w:space="0" w:color="auto"/>
        <w:bottom w:val="none" w:sz="0" w:space="0" w:color="auto"/>
        <w:right w:val="none" w:sz="0" w:space="0" w:color="auto"/>
      </w:divBdr>
    </w:div>
    <w:div w:id="733894874">
      <w:bodyDiv w:val="1"/>
      <w:marLeft w:val="0"/>
      <w:marRight w:val="0"/>
      <w:marTop w:val="0"/>
      <w:marBottom w:val="0"/>
      <w:divBdr>
        <w:top w:val="none" w:sz="0" w:space="0" w:color="auto"/>
        <w:left w:val="none" w:sz="0" w:space="0" w:color="auto"/>
        <w:bottom w:val="none" w:sz="0" w:space="0" w:color="auto"/>
        <w:right w:val="none" w:sz="0" w:space="0" w:color="auto"/>
      </w:divBdr>
    </w:div>
    <w:div w:id="760028996">
      <w:bodyDiv w:val="1"/>
      <w:marLeft w:val="0"/>
      <w:marRight w:val="0"/>
      <w:marTop w:val="0"/>
      <w:marBottom w:val="0"/>
      <w:divBdr>
        <w:top w:val="none" w:sz="0" w:space="0" w:color="auto"/>
        <w:left w:val="none" w:sz="0" w:space="0" w:color="auto"/>
        <w:bottom w:val="none" w:sz="0" w:space="0" w:color="auto"/>
        <w:right w:val="none" w:sz="0" w:space="0" w:color="auto"/>
      </w:divBdr>
    </w:div>
    <w:div w:id="874582546">
      <w:bodyDiv w:val="1"/>
      <w:marLeft w:val="0"/>
      <w:marRight w:val="0"/>
      <w:marTop w:val="0"/>
      <w:marBottom w:val="0"/>
      <w:divBdr>
        <w:top w:val="none" w:sz="0" w:space="0" w:color="auto"/>
        <w:left w:val="none" w:sz="0" w:space="0" w:color="auto"/>
        <w:bottom w:val="none" w:sz="0" w:space="0" w:color="auto"/>
        <w:right w:val="none" w:sz="0" w:space="0" w:color="auto"/>
      </w:divBdr>
    </w:div>
    <w:div w:id="937063188">
      <w:bodyDiv w:val="1"/>
      <w:marLeft w:val="0"/>
      <w:marRight w:val="0"/>
      <w:marTop w:val="0"/>
      <w:marBottom w:val="0"/>
      <w:divBdr>
        <w:top w:val="none" w:sz="0" w:space="0" w:color="auto"/>
        <w:left w:val="none" w:sz="0" w:space="0" w:color="auto"/>
        <w:bottom w:val="none" w:sz="0" w:space="0" w:color="auto"/>
        <w:right w:val="none" w:sz="0" w:space="0" w:color="auto"/>
      </w:divBdr>
    </w:div>
    <w:div w:id="1062601315">
      <w:bodyDiv w:val="1"/>
      <w:marLeft w:val="0"/>
      <w:marRight w:val="0"/>
      <w:marTop w:val="0"/>
      <w:marBottom w:val="0"/>
      <w:divBdr>
        <w:top w:val="none" w:sz="0" w:space="0" w:color="auto"/>
        <w:left w:val="none" w:sz="0" w:space="0" w:color="auto"/>
        <w:bottom w:val="none" w:sz="0" w:space="0" w:color="auto"/>
        <w:right w:val="none" w:sz="0" w:space="0" w:color="auto"/>
      </w:divBdr>
    </w:div>
    <w:div w:id="1105810712">
      <w:bodyDiv w:val="1"/>
      <w:marLeft w:val="0"/>
      <w:marRight w:val="0"/>
      <w:marTop w:val="0"/>
      <w:marBottom w:val="0"/>
      <w:divBdr>
        <w:top w:val="none" w:sz="0" w:space="0" w:color="auto"/>
        <w:left w:val="none" w:sz="0" w:space="0" w:color="auto"/>
        <w:bottom w:val="none" w:sz="0" w:space="0" w:color="auto"/>
        <w:right w:val="none" w:sz="0" w:space="0" w:color="auto"/>
      </w:divBdr>
    </w:div>
    <w:div w:id="1366246452">
      <w:bodyDiv w:val="1"/>
      <w:marLeft w:val="0"/>
      <w:marRight w:val="0"/>
      <w:marTop w:val="0"/>
      <w:marBottom w:val="0"/>
      <w:divBdr>
        <w:top w:val="none" w:sz="0" w:space="0" w:color="auto"/>
        <w:left w:val="none" w:sz="0" w:space="0" w:color="auto"/>
        <w:bottom w:val="none" w:sz="0" w:space="0" w:color="auto"/>
        <w:right w:val="none" w:sz="0" w:space="0" w:color="auto"/>
      </w:divBdr>
    </w:div>
    <w:div w:id="1428111917">
      <w:bodyDiv w:val="1"/>
      <w:marLeft w:val="0"/>
      <w:marRight w:val="0"/>
      <w:marTop w:val="0"/>
      <w:marBottom w:val="0"/>
      <w:divBdr>
        <w:top w:val="none" w:sz="0" w:space="0" w:color="auto"/>
        <w:left w:val="none" w:sz="0" w:space="0" w:color="auto"/>
        <w:bottom w:val="none" w:sz="0" w:space="0" w:color="auto"/>
        <w:right w:val="none" w:sz="0" w:space="0" w:color="auto"/>
      </w:divBdr>
    </w:div>
    <w:div w:id="1549222188">
      <w:bodyDiv w:val="1"/>
      <w:marLeft w:val="0"/>
      <w:marRight w:val="0"/>
      <w:marTop w:val="0"/>
      <w:marBottom w:val="0"/>
      <w:divBdr>
        <w:top w:val="none" w:sz="0" w:space="0" w:color="auto"/>
        <w:left w:val="none" w:sz="0" w:space="0" w:color="auto"/>
        <w:bottom w:val="none" w:sz="0" w:space="0" w:color="auto"/>
        <w:right w:val="none" w:sz="0" w:space="0" w:color="auto"/>
      </w:divBdr>
    </w:div>
    <w:div w:id="202593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366</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2021-08-16T13:23:00Z</dcterms:created>
  <dcterms:modified xsi:type="dcterms:W3CDTF">2021-08-16T13:23:00Z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